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7057EB" w:rsidRDefault="007057EB" w:rsidP="009B3ADF">
      <w:pPr>
        <w:pStyle w:val="Default"/>
        <w:jc w:val="center"/>
        <w:rPr>
          <w:sz w:val="84"/>
          <w:szCs w:val="84"/>
        </w:rPr>
      </w:pPr>
      <w:r>
        <w:rPr>
          <w:rFonts w:hint="eastAsia"/>
          <w:sz w:val="84"/>
          <w:szCs w:val="84"/>
        </w:rPr>
        <w:t>湖南外贸职业学院</w:t>
      </w:r>
    </w:p>
    <w:p w:rsidR="009B3ADF" w:rsidRPr="009B3ADF" w:rsidRDefault="009B3ADF" w:rsidP="009B3ADF">
      <w:pPr>
        <w:pStyle w:val="Default"/>
        <w:jc w:val="center"/>
        <w:rPr>
          <w:sz w:val="84"/>
          <w:szCs w:val="84"/>
        </w:rPr>
      </w:pPr>
      <w:r w:rsidRPr="009B3ADF">
        <w:rPr>
          <w:rFonts w:hint="eastAsia"/>
          <w:sz w:val="84"/>
          <w:szCs w:val="84"/>
        </w:rPr>
        <w:t>20</w:t>
      </w:r>
      <w:r w:rsidR="00A92E9F">
        <w:rPr>
          <w:rFonts w:hint="eastAsia"/>
          <w:sz w:val="84"/>
          <w:szCs w:val="84"/>
        </w:rPr>
        <w:t>2</w:t>
      </w:r>
      <w:r w:rsidR="00182373">
        <w:rPr>
          <w:rFonts w:hint="eastAsia"/>
          <w:sz w:val="84"/>
          <w:szCs w:val="84"/>
        </w:rPr>
        <w:t>1</w:t>
      </w:r>
      <w:r w:rsidRPr="009B3ADF">
        <w:rPr>
          <w:rFonts w:hint="eastAsia"/>
          <w:sz w:val="84"/>
          <w:szCs w:val="84"/>
        </w:rPr>
        <w:t>年度部门决算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37197D" w:rsidRDefault="0037197D" w:rsidP="00FE6269">
      <w:pPr>
        <w:pStyle w:val="Default"/>
        <w:jc w:val="center"/>
        <w:rPr>
          <w:sz w:val="32"/>
          <w:szCs w:val="32"/>
        </w:rPr>
      </w:pPr>
    </w:p>
    <w:p w:rsidR="00FF5CD6" w:rsidRDefault="00FF5CD6" w:rsidP="00FE6269">
      <w:pPr>
        <w:pStyle w:val="Default"/>
        <w:jc w:val="center"/>
        <w:rPr>
          <w:sz w:val="32"/>
          <w:szCs w:val="32"/>
        </w:rPr>
      </w:pPr>
    </w:p>
    <w:p w:rsidR="00FF5CD6" w:rsidRPr="00FF5CD6" w:rsidRDefault="00FF5CD6" w:rsidP="00FE6269">
      <w:pPr>
        <w:pStyle w:val="Default"/>
        <w:jc w:val="center"/>
        <w:rPr>
          <w:sz w:val="32"/>
          <w:szCs w:val="32"/>
        </w:rPr>
      </w:pPr>
    </w:p>
    <w:p w:rsidR="00A70B02" w:rsidRDefault="00A70B02" w:rsidP="00FE6269">
      <w:pPr>
        <w:pStyle w:val="Default"/>
        <w:jc w:val="center"/>
        <w:rPr>
          <w:sz w:val="32"/>
          <w:szCs w:val="32"/>
        </w:rPr>
      </w:pPr>
    </w:p>
    <w:p w:rsidR="009E6817" w:rsidRPr="009E6817" w:rsidRDefault="009E6817" w:rsidP="00FE6269">
      <w:pPr>
        <w:pStyle w:val="Default"/>
        <w:jc w:val="center"/>
        <w:rPr>
          <w:sz w:val="32"/>
          <w:szCs w:val="32"/>
        </w:rPr>
      </w:pPr>
    </w:p>
    <w:p w:rsidR="00FE6269" w:rsidRPr="0037197D" w:rsidRDefault="00FE6269" w:rsidP="009B3ADF">
      <w:pPr>
        <w:pStyle w:val="Default"/>
        <w:spacing w:line="540" w:lineRule="exact"/>
        <w:jc w:val="center"/>
        <w:rPr>
          <w:sz w:val="56"/>
          <w:szCs w:val="56"/>
        </w:rPr>
      </w:pPr>
    </w:p>
    <w:p w:rsidR="0032192B" w:rsidRPr="0032192B" w:rsidRDefault="0032192B" w:rsidP="0032192B">
      <w:pPr>
        <w:pStyle w:val="Default"/>
        <w:spacing w:line="500" w:lineRule="exact"/>
        <w:jc w:val="center"/>
        <w:rPr>
          <w:b/>
          <w:sz w:val="36"/>
          <w:szCs w:val="28"/>
        </w:rPr>
      </w:pPr>
      <w:r w:rsidRPr="0032192B">
        <w:rPr>
          <w:rFonts w:hint="eastAsia"/>
          <w:b/>
          <w:sz w:val="36"/>
          <w:szCs w:val="28"/>
        </w:rPr>
        <w:lastRenderedPageBreak/>
        <w:t>目录</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int="eastAsia"/>
          <w:b/>
          <w:sz w:val="28"/>
          <w:szCs w:val="28"/>
        </w:rPr>
        <w:t>第一部分</w:t>
      </w:r>
      <w:r w:rsidR="005B71BC">
        <w:rPr>
          <w:rFonts w:hint="eastAsia"/>
          <w:b/>
          <w:sz w:val="28"/>
          <w:szCs w:val="28"/>
        </w:rPr>
        <w:t xml:space="preserve">  </w:t>
      </w:r>
      <w:r w:rsidR="005E2CFB" w:rsidRPr="00B63572">
        <w:rPr>
          <w:rFonts w:hint="eastAsia"/>
          <w:b/>
          <w:sz w:val="28"/>
          <w:szCs w:val="28"/>
        </w:rPr>
        <w:t>单位</w:t>
      </w:r>
      <w:r w:rsidRPr="00B63572">
        <w:rPr>
          <w:rFonts w:hint="eastAsia"/>
          <w:b/>
          <w:sz w:val="28"/>
          <w:szCs w:val="28"/>
        </w:rPr>
        <w:t>概况</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一、部门职责</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二、机构设置</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第二部分</w:t>
      </w:r>
      <w:r w:rsidR="005B71BC">
        <w:rPr>
          <w:rFonts w:hAnsi="仿宋_GB2312" w:hint="eastAsia"/>
          <w:b/>
          <w:sz w:val="28"/>
          <w:szCs w:val="28"/>
        </w:rPr>
        <w:t xml:space="preserve">  </w:t>
      </w:r>
      <w:r w:rsidRPr="00B63572">
        <w:rPr>
          <w:rFonts w:hAnsi="仿宋_GB2312"/>
          <w:b/>
          <w:sz w:val="28"/>
          <w:szCs w:val="28"/>
        </w:rPr>
        <w:t>20</w:t>
      </w:r>
      <w:r w:rsidR="00A92E9F" w:rsidRPr="00B63572">
        <w:rPr>
          <w:rFonts w:hAnsi="仿宋_GB2312" w:hint="eastAsia"/>
          <w:b/>
          <w:sz w:val="28"/>
          <w:szCs w:val="28"/>
        </w:rPr>
        <w:t>2</w:t>
      </w:r>
      <w:r w:rsidR="00182373">
        <w:rPr>
          <w:rFonts w:hAnsi="仿宋_GB2312" w:hint="eastAsia"/>
          <w:b/>
          <w:sz w:val="28"/>
          <w:szCs w:val="28"/>
        </w:rPr>
        <w:t>1</w:t>
      </w:r>
      <w:r w:rsidRPr="00B63572">
        <w:rPr>
          <w:rFonts w:hAnsi="仿宋_GB2312" w:hint="eastAsia"/>
          <w:b/>
          <w:sz w:val="28"/>
          <w:szCs w:val="28"/>
        </w:rPr>
        <w:t>年度部门决算表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二、收入决算表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三、支出决算表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四、财政拨款收入支出决算总表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五、一般公共预算财政拨款支出决算表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六、一般公共预算财政拨款基本支出决算</w:t>
      </w:r>
      <w:r w:rsidR="00202C14">
        <w:rPr>
          <w:rFonts w:asciiTheme="minorEastAsia" w:eastAsiaTheme="minorEastAsia" w:hAnsiTheme="minorEastAsia" w:cs="仿宋_GB2312" w:hint="eastAsia"/>
          <w:sz w:val="28"/>
          <w:szCs w:val="28"/>
        </w:rPr>
        <w:t>明细</w:t>
      </w:r>
      <w:r w:rsidRPr="00B63572">
        <w:rPr>
          <w:rFonts w:asciiTheme="minorEastAsia" w:eastAsiaTheme="minorEastAsia" w:hAnsiTheme="minorEastAsia" w:cs="仿宋_GB2312"/>
          <w:sz w:val="28"/>
          <w:szCs w:val="28"/>
        </w:rPr>
        <w:t>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七、一般公共预算财政拨款“三公”经费支出决算表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八、政府性基金预算财政拨款收入支出决算表</w:t>
      </w:r>
    </w:p>
    <w:p w:rsidR="00A92E9F" w:rsidRPr="00B63572" w:rsidRDefault="00A92E9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hint="eastAsia"/>
          <w:sz w:val="28"/>
          <w:szCs w:val="28"/>
        </w:rPr>
        <w:t>九、国有资本经营预算财政拨款支出决算表</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第三部分</w:t>
      </w:r>
      <w:r w:rsidR="005B71BC">
        <w:rPr>
          <w:rFonts w:hAnsi="仿宋_GB2312" w:hint="eastAsia"/>
          <w:b/>
          <w:sz w:val="28"/>
          <w:szCs w:val="28"/>
        </w:rPr>
        <w:t xml:space="preserve">  </w:t>
      </w:r>
      <w:r w:rsidRPr="00B63572">
        <w:rPr>
          <w:rFonts w:hAnsi="仿宋_GB2312"/>
          <w:b/>
          <w:sz w:val="28"/>
          <w:szCs w:val="28"/>
        </w:rPr>
        <w:t>20</w:t>
      </w:r>
      <w:r w:rsidR="00A92E9F" w:rsidRPr="00B63572">
        <w:rPr>
          <w:rFonts w:hAnsi="仿宋_GB2312" w:hint="eastAsia"/>
          <w:b/>
          <w:sz w:val="28"/>
          <w:szCs w:val="28"/>
        </w:rPr>
        <w:t>2</w:t>
      </w:r>
      <w:r w:rsidR="00182373">
        <w:rPr>
          <w:rFonts w:hAnsi="仿宋_GB2312" w:hint="eastAsia"/>
          <w:b/>
          <w:sz w:val="28"/>
          <w:szCs w:val="28"/>
        </w:rPr>
        <w:t>1</w:t>
      </w:r>
      <w:r w:rsidRPr="00B63572">
        <w:rPr>
          <w:rFonts w:hAnsi="仿宋_GB2312" w:hint="eastAsia"/>
          <w:b/>
          <w:sz w:val="28"/>
          <w:szCs w:val="28"/>
        </w:rPr>
        <w:t>年度部门决算情况说明</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一、收入支出决算总体情况说明</w:t>
      </w:r>
    </w:p>
    <w:p w:rsidR="001A67DB" w:rsidRPr="00B63572" w:rsidRDefault="009B3ADF" w:rsidP="00B63572">
      <w:pPr>
        <w:spacing w:line="500" w:lineRule="exact"/>
        <w:ind w:firstLineChars="250" w:firstLine="700"/>
        <w:jc w:val="left"/>
        <w:rPr>
          <w:rFonts w:ascii="仿宋_GB2312" w:hAnsi="仿宋_GB2312" w:cs="仿宋_GB2312"/>
          <w:sz w:val="28"/>
          <w:szCs w:val="28"/>
        </w:rPr>
      </w:pPr>
      <w:r w:rsidRPr="00B63572">
        <w:rPr>
          <w:rFonts w:ascii="仿宋_GB2312" w:hAnsi="仿宋_GB2312" w:cs="仿宋_GB2312"/>
          <w:sz w:val="28"/>
          <w:szCs w:val="28"/>
        </w:rPr>
        <w:t>二、收入决算情况说明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三、支出决算情况说明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四、财政拨款收入支出决算总体情况说明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五、一般公共预算财政拨款支出决算情况说明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六、一般公共预算财政拨款基本支出决算情况说明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七、一般公共预算财政拨款</w:t>
      </w:r>
      <w:r w:rsidR="00202C14">
        <w:rPr>
          <w:rFonts w:ascii="仿宋_GB2312" w:hAnsi="仿宋_GB2312" w:cs="仿宋_GB2312" w:hint="eastAsia"/>
          <w:color w:val="000000"/>
          <w:kern w:val="0"/>
          <w:sz w:val="28"/>
          <w:szCs w:val="28"/>
        </w:rPr>
        <w:t>“</w:t>
      </w:r>
      <w:r w:rsidRPr="00B63572">
        <w:rPr>
          <w:rFonts w:ascii="仿宋_GB2312" w:hAnsi="仿宋_GB2312" w:cs="仿宋_GB2312"/>
          <w:color w:val="000000"/>
          <w:kern w:val="0"/>
          <w:sz w:val="28"/>
          <w:szCs w:val="28"/>
        </w:rPr>
        <w:t>三公</w:t>
      </w:r>
      <w:r w:rsidR="00202C14">
        <w:rPr>
          <w:rFonts w:ascii="仿宋_GB2312" w:hAnsi="仿宋_GB2312" w:cs="仿宋_GB2312" w:hint="eastAsia"/>
          <w:color w:val="000000"/>
          <w:kern w:val="0"/>
          <w:sz w:val="28"/>
          <w:szCs w:val="28"/>
        </w:rPr>
        <w:t>”</w:t>
      </w:r>
      <w:r w:rsidRPr="00B63572">
        <w:rPr>
          <w:rFonts w:ascii="仿宋_GB2312" w:hAnsi="仿宋_GB2312" w:cs="仿宋_GB2312"/>
          <w:color w:val="000000"/>
          <w:kern w:val="0"/>
          <w:sz w:val="28"/>
          <w:szCs w:val="28"/>
        </w:rPr>
        <w:t>经费支出决算情况说明</w:t>
      </w:r>
    </w:p>
    <w:p w:rsidR="00265724"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八</w:t>
      </w:r>
      <w:r w:rsidRPr="00B63572">
        <w:rPr>
          <w:rFonts w:ascii="仿宋_GB2312" w:hAnsi="仿宋_GB2312" w:cs="仿宋_GB2312"/>
          <w:color w:val="000000"/>
          <w:kern w:val="0"/>
          <w:sz w:val="28"/>
          <w:szCs w:val="28"/>
        </w:rPr>
        <w:t>、</w:t>
      </w:r>
      <w:r w:rsidRPr="00B63572">
        <w:rPr>
          <w:rFonts w:ascii="仿宋_GB2312" w:hAnsi="仿宋_GB2312" w:cs="仿宋_GB2312" w:hint="eastAsia"/>
          <w:color w:val="000000"/>
          <w:kern w:val="0"/>
          <w:sz w:val="28"/>
          <w:szCs w:val="28"/>
        </w:rPr>
        <w:t>政府性基金预算收入支出决算情况</w:t>
      </w:r>
    </w:p>
    <w:p w:rsidR="00937A03" w:rsidRPr="00937A03" w:rsidRDefault="00937A03"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2241FB">
        <w:rPr>
          <w:rFonts w:ascii="仿宋_GB2312" w:hAnsi="仿宋_GB2312" w:cs="仿宋_GB2312" w:hint="eastAsia"/>
          <w:color w:val="000000"/>
          <w:kern w:val="0"/>
          <w:sz w:val="28"/>
          <w:szCs w:val="28"/>
        </w:rPr>
        <w:t>九、关于</w:t>
      </w:r>
      <w:r w:rsidR="00E77B60">
        <w:rPr>
          <w:rFonts w:ascii="仿宋_GB2312" w:hAnsi="仿宋_GB2312" w:cs="仿宋_GB2312" w:hint="eastAsia"/>
          <w:color w:val="000000"/>
          <w:kern w:val="0"/>
          <w:sz w:val="28"/>
          <w:szCs w:val="28"/>
        </w:rPr>
        <w:t>机关</w:t>
      </w:r>
      <w:r w:rsidRPr="002241FB">
        <w:rPr>
          <w:rFonts w:ascii="仿宋_GB2312" w:hAnsi="仿宋_GB2312" w:cs="仿宋_GB2312" w:hint="eastAsia"/>
          <w:color w:val="000000"/>
          <w:kern w:val="0"/>
          <w:sz w:val="28"/>
          <w:szCs w:val="28"/>
        </w:rPr>
        <w:t>运行经费支出说明</w:t>
      </w:r>
    </w:p>
    <w:p w:rsidR="00E8683C" w:rsidRPr="00B63572" w:rsidRDefault="00937A03"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sidR="00E8683C" w:rsidRPr="00B63572">
        <w:rPr>
          <w:rFonts w:ascii="仿宋_GB2312" w:hAnsi="仿宋_GB2312" w:cs="仿宋_GB2312" w:hint="eastAsia"/>
          <w:color w:val="000000"/>
          <w:kern w:val="0"/>
          <w:sz w:val="28"/>
          <w:szCs w:val="28"/>
        </w:rPr>
        <w:t>、一般性支出情况</w:t>
      </w:r>
      <w:r w:rsidR="00202C14">
        <w:rPr>
          <w:rFonts w:ascii="仿宋_GB2312" w:hAnsi="仿宋_GB2312" w:cs="仿宋_GB2312" w:hint="eastAsia"/>
          <w:color w:val="000000"/>
          <w:kern w:val="0"/>
          <w:sz w:val="28"/>
          <w:szCs w:val="28"/>
        </w:rPr>
        <w:t>说明</w:t>
      </w:r>
    </w:p>
    <w:p w:rsidR="00E8683C" w:rsidRDefault="00E8683C"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十</w:t>
      </w:r>
      <w:r w:rsidR="00937A03">
        <w:rPr>
          <w:rFonts w:ascii="仿宋_GB2312" w:hAnsi="仿宋_GB2312" w:cs="仿宋_GB2312" w:hint="eastAsia"/>
          <w:color w:val="000000"/>
          <w:kern w:val="0"/>
          <w:sz w:val="28"/>
          <w:szCs w:val="28"/>
        </w:rPr>
        <w:t>一</w:t>
      </w:r>
      <w:r w:rsidRPr="00B63572">
        <w:rPr>
          <w:rFonts w:ascii="仿宋_GB2312" w:hAnsi="仿宋_GB2312" w:cs="仿宋_GB2312" w:hint="eastAsia"/>
          <w:color w:val="000000"/>
          <w:kern w:val="0"/>
          <w:sz w:val="28"/>
          <w:szCs w:val="28"/>
        </w:rPr>
        <w:t>、政府采购支出说明</w:t>
      </w:r>
    </w:p>
    <w:p w:rsidR="00E77B60" w:rsidRDefault="00E77B60" w:rsidP="00E77B60">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w:t>
      </w:r>
      <w:r w:rsidRPr="00B63572">
        <w:rPr>
          <w:rFonts w:ascii="仿宋_GB2312" w:eastAsiaTheme="minorEastAsia" w:hAnsi="仿宋_GB2312" w:cs="仿宋_GB2312" w:hint="eastAsia"/>
          <w:sz w:val="28"/>
          <w:szCs w:val="28"/>
        </w:rPr>
        <w:t>、</w:t>
      </w:r>
      <w:r w:rsidRPr="00202C82">
        <w:rPr>
          <w:rFonts w:ascii="仿宋_GB2312" w:eastAsiaTheme="minorEastAsia" w:hAnsi="仿宋_GB2312" w:cs="仿宋_GB2312" w:hint="eastAsia"/>
          <w:sz w:val="28"/>
          <w:szCs w:val="28"/>
        </w:rPr>
        <w:t>关于国有资产占用情况说明</w:t>
      </w:r>
    </w:p>
    <w:p w:rsidR="00E77B60" w:rsidRPr="00E77B60" w:rsidRDefault="00E77B60" w:rsidP="00E77B60">
      <w:pPr>
        <w:pStyle w:val="Default"/>
        <w:spacing w:line="500" w:lineRule="exact"/>
        <w:ind w:firstLineChars="250" w:firstLine="700"/>
        <w:rPr>
          <w:rFonts w:ascii="仿宋_GB2312" w:hAnsi="仿宋_GB2312" w:cs="仿宋_GB2312"/>
          <w:sz w:val="28"/>
          <w:szCs w:val="28"/>
        </w:rPr>
      </w:pPr>
      <w:r w:rsidRPr="000520A9">
        <w:rPr>
          <w:rFonts w:ascii="仿宋_GB2312" w:eastAsiaTheme="minorEastAsia" w:hAnsi="仿宋_GB2312" w:cs="仿宋_GB2312"/>
          <w:sz w:val="28"/>
          <w:szCs w:val="28"/>
        </w:rPr>
        <w:t>十三、关于</w:t>
      </w:r>
      <w:r w:rsidR="00A77EB9">
        <w:rPr>
          <w:rFonts w:ascii="仿宋_GB2312" w:eastAsiaTheme="minorEastAsia" w:hAnsi="仿宋_GB2312" w:cs="仿宋_GB2312"/>
          <w:sz w:val="28"/>
          <w:szCs w:val="28"/>
        </w:rPr>
        <w:t>202</w:t>
      </w:r>
      <w:r w:rsidR="00A77EB9">
        <w:rPr>
          <w:rFonts w:ascii="仿宋_GB2312" w:eastAsiaTheme="minorEastAsia" w:hAnsi="仿宋_GB2312" w:cs="仿宋_GB2312" w:hint="eastAsia"/>
          <w:sz w:val="28"/>
          <w:szCs w:val="28"/>
        </w:rPr>
        <w:t>1</w:t>
      </w:r>
      <w:r w:rsidRPr="000520A9">
        <w:rPr>
          <w:rFonts w:ascii="仿宋_GB2312" w:eastAsiaTheme="minorEastAsia" w:hAnsi="仿宋_GB2312" w:cs="仿宋_GB2312"/>
          <w:sz w:val="28"/>
          <w:szCs w:val="28"/>
        </w:rPr>
        <w:t>年度预算绩效情况的说明</w:t>
      </w:r>
    </w:p>
    <w:p w:rsidR="00E77B60" w:rsidRDefault="001C6E7A" w:rsidP="001C6E7A">
      <w:pPr>
        <w:autoSpaceDE w:val="0"/>
        <w:autoSpaceDN w:val="0"/>
        <w:adjustRightInd w:val="0"/>
        <w:spacing w:line="500" w:lineRule="exact"/>
        <w:jc w:val="left"/>
        <w:rPr>
          <w:rFonts w:ascii="黑体" w:eastAsia="黑体" w:hAnsi="黑体" w:cs="黑体"/>
          <w:b/>
          <w:color w:val="000000"/>
          <w:kern w:val="0"/>
          <w:sz w:val="28"/>
          <w:szCs w:val="28"/>
        </w:rPr>
      </w:pPr>
      <w:r w:rsidRPr="00B63572">
        <w:rPr>
          <w:rFonts w:ascii="黑体" w:eastAsia="黑体" w:hAnsi="黑体" w:cs="黑体"/>
          <w:b/>
          <w:color w:val="000000"/>
          <w:kern w:val="0"/>
          <w:sz w:val="28"/>
          <w:szCs w:val="28"/>
        </w:rPr>
        <w:t>第四部分</w:t>
      </w:r>
      <w:r w:rsidR="005B71BC">
        <w:rPr>
          <w:rFonts w:ascii="黑体" w:eastAsia="黑体" w:hAnsi="黑体" w:cs="黑体" w:hint="eastAsia"/>
          <w:b/>
          <w:color w:val="000000"/>
          <w:kern w:val="0"/>
          <w:sz w:val="28"/>
          <w:szCs w:val="28"/>
        </w:rPr>
        <w:t xml:space="preserve">  </w:t>
      </w:r>
      <w:r w:rsidRPr="00B63572">
        <w:rPr>
          <w:rFonts w:ascii="黑体" w:eastAsia="黑体" w:hAnsi="黑体" w:cs="黑体"/>
          <w:b/>
          <w:color w:val="000000"/>
          <w:kern w:val="0"/>
          <w:sz w:val="28"/>
          <w:szCs w:val="28"/>
        </w:rPr>
        <w:t>名词解释</w:t>
      </w:r>
    </w:p>
    <w:p w:rsidR="001C6E7A" w:rsidRPr="00B63572" w:rsidRDefault="001C6E7A" w:rsidP="001C6E7A">
      <w:pPr>
        <w:autoSpaceDE w:val="0"/>
        <w:autoSpaceDN w:val="0"/>
        <w:adjustRightInd w:val="0"/>
        <w:spacing w:line="500" w:lineRule="exact"/>
        <w:jc w:val="left"/>
        <w:rPr>
          <w:rFonts w:ascii="黑体" w:eastAsia="黑体" w:hAnsi="黑体" w:cs="仿宋_GB2312"/>
          <w:b/>
          <w:color w:val="000000"/>
          <w:kern w:val="0"/>
          <w:sz w:val="28"/>
          <w:szCs w:val="28"/>
        </w:rPr>
      </w:pPr>
      <w:r w:rsidRPr="00B63572">
        <w:rPr>
          <w:rFonts w:ascii="黑体" w:eastAsia="黑体" w:hAnsi="黑体" w:cs="黑体" w:hint="eastAsia"/>
          <w:b/>
          <w:color w:val="000000"/>
          <w:kern w:val="0"/>
          <w:sz w:val="28"/>
          <w:szCs w:val="28"/>
        </w:rPr>
        <w:lastRenderedPageBreak/>
        <w:t>第五部分</w:t>
      </w:r>
      <w:r w:rsidR="005B71BC">
        <w:rPr>
          <w:rFonts w:ascii="黑体" w:eastAsia="黑体" w:hAnsi="黑体" w:cs="黑体" w:hint="eastAsia"/>
          <w:b/>
          <w:color w:val="000000"/>
          <w:kern w:val="0"/>
          <w:sz w:val="28"/>
          <w:szCs w:val="28"/>
        </w:rPr>
        <w:t xml:space="preserve">  </w:t>
      </w:r>
      <w:r w:rsidRPr="00B63572">
        <w:rPr>
          <w:rFonts w:ascii="黑体" w:eastAsia="黑体" w:hAnsi="黑体" w:cs="黑体" w:hint="eastAsia"/>
          <w:b/>
          <w:color w:val="000000"/>
          <w:kern w:val="0"/>
          <w:sz w:val="28"/>
          <w:szCs w:val="28"/>
        </w:rPr>
        <w:t>附件</w:t>
      </w:r>
    </w:p>
    <w:p w:rsidR="00B63572" w:rsidRPr="00B63572" w:rsidRDefault="00B63572" w:rsidP="00E8683C">
      <w:pPr>
        <w:autoSpaceDE w:val="0"/>
        <w:autoSpaceDN w:val="0"/>
        <w:adjustRightInd w:val="0"/>
        <w:spacing w:line="500" w:lineRule="exact"/>
        <w:jc w:val="left"/>
        <w:rPr>
          <w:rFonts w:ascii="黑体" w:eastAsia="黑体" w:hAnsi="黑体" w:cs="仿宋_GB2312"/>
          <w:b/>
          <w:color w:val="000000"/>
          <w:kern w:val="0"/>
          <w:sz w:val="28"/>
          <w:szCs w:val="28"/>
        </w:rPr>
      </w:pPr>
    </w:p>
    <w:p w:rsidR="00E77B60" w:rsidRDefault="00E77B60">
      <w:pPr>
        <w:widowControl/>
        <w:jc w:val="left"/>
        <w:rPr>
          <w:rFonts w:ascii="黑体" w:eastAsia="黑体" w:cs="黑体"/>
          <w:color w:val="000000"/>
          <w:kern w:val="0"/>
          <w:sz w:val="44"/>
          <w:szCs w:val="44"/>
        </w:rPr>
      </w:pPr>
      <w:r>
        <w:rPr>
          <w:sz w:val="44"/>
          <w:szCs w:val="44"/>
        </w:rPr>
        <w:br w:type="page"/>
      </w:r>
    </w:p>
    <w:p w:rsidR="000228CA" w:rsidRPr="008B5C21" w:rsidRDefault="000228CA" w:rsidP="000228CA">
      <w:pPr>
        <w:pStyle w:val="Default"/>
        <w:jc w:val="center"/>
        <w:rPr>
          <w:sz w:val="44"/>
          <w:szCs w:val="44"/>
        </w:rPr>
      </w:pPr>
      <w:r w:rsidRPr="008B5C21">
        <w:rPr>
          <w:rFonts w:hint="eastAsia"/>
          <w:sz w:val="44"/>
          <w:szCs w:val="44"/>
        </w:rPr>
        <w:lastRenderedPageBreak/>
        <w:t>第一部分</w:t>
      </w:r>
      <w:r w:rsidRPr="008B5C21">
        <w:rPr>
          <w:sz w:val="44"/>
          <w:szCs w:val="44"/>
        </w:rPr>
        <w:t xml:space="preserve"> </w:t>
      </w:r>
    </w:p>
    <w:p w:rsidR="000228CA" w:rsidRPr="008B5C21" w:rsidRDefault="00E77B60" w:rsidP="000228CA">
      <w:pPr>
        <w:pStyle w:val="Default"/>
        <w:jc w:val="center"/>
        <w:rPr>
          <w:rFonts w:hAnsi="黑体"/>
          <w:sz w:val="44"/>
          <w:szCs w:val="44"/>
        </w:rPr>
      </w:pPr>
      <w:r w:rsidRPr="00E77B60">
        <w:rPr>
          <w:rFonts w:hint="eastAsia"/>
          <w:b/>
          <w:sz w:val="44"/>
          <w:szCs w:val="44"/>
        </w:rPr>
        <w:t>湖南外贸职业学院</w:t>
      </w:r>
      <w:r w:rsidR="000228CA" w:rsidRPr="008B5C21">
        <w:rPr>
          <w:rFonts w:hint="eastAsia"/>
          <w:sz w:val="44"/>
          <w:szCs w:val="44"/>
        </w:rPr>
        <w:t>概况</w:t>
      </w:r>
    </w:p>
    <w:p w:rsidR="0032192B" w:rsidRPr="000228CA" w:rsidRDefault="0032192B" w:rsidP="00B57C9F">
      <w:pPr>
        <w:pStyle w:val="a5"/>
        <w:ind w:left="720" w:firstLineChars="0" w:firstLine="0"/>
        <w:jc w:val="left"/>
        <w:rPr>
          <w:rFonts w:ascii="黑体" w:eastAsia="黑体" w:hAnsi="黑体"/>
          <w:sz w:val="32"/>
          <w:szCs w:val="32"/>
        </w:rPr>
      </w:pPr>
    </w:p>
    <w:p w:rsidR="000228CA" w:rsidRPr="000228CA" w:rsidRDefault="000228CA" w:rsidP="000228CA">
      <w:pPr>
        <w:pStyle w:val="a5"/>
        <w:numPr>
          <w:ilvl w:val="0"/>
          <w:numId w:val="8"/>
        </w:numPr>
        <w:ind w:firstLineChars="0"/>
        <w:jc w:val="left"/>
        <w:rPr>
          <w:rFonts w:ascii="黑体" w:eastAsia="黑体" w:hAnsi="黑体"/>
          <w:sz w:val="32"/>
          <w:szCs w:val="32"/>
        </w:rPr>
      </w:pPr>
      <w:r w:rsidRPr="000228CA">
        <w:rPr>
          <w:rFonts w:ascii="黑体" w:eastAsia="黑体" w:hAnsi="黑体"/>
          <w:sz w:val="32"/>
          <w:szCs w:val="32"/>
        </w:rPr>
        <w:t>部门职责</w:t>
      </w:r>
    </w:p>
    <w:p w:rsidR="000228CA" w:rsidRPr="00B63C51" w:rsidRDefault="000228CA" w:rsidP="000228CA">
      <w:pPr>
        <w:ind w:firstLineChars="250" w:firstLine="800"/>
        <w:jc w:val="left"/>
        <w:rPr>
          <w:rFonts w:asciiTheme="minorEastAsia" w:hAnsiTheme="minorEastAsia"/>
          <w:sz w:val="32"/>
          <w:szCs w:val="32"/>
        </w:rPr>
      </w:pPr>
      <w:r w:rsidRPr="00B63C51">
        <w:rPr>
          <w:rFonts w:asciiTheme="minorEastAsia" w:hAnsiTheme="minorEastAsia" w:hint="eastAsia"/>
          <w:sz w:val="32"/>
          <w:szCs w:val="32"/>
        </w:rPr>
        <w:t>湖南外贸职业学院前身是1954年创建的省粮食学校和1978年创建的省对外经济贸易学校，2003年两校合并升格组建湖南对外经济贸易职业学院，2010年更名为湖南外贸职业学院，由省商务厅主管</w:t>
      </w:r>
      <w:r>
        <w:rPr>
          <w:rFonts w:asciiTheme="minorEastAsia" w:hAnsiTheme="minorEastAsia" w:hint="eastAsia"/>
          <w:sz w:val="32"/>
          <w:szCs w:val="32"/>
        </w:rPr>
        <w:t>，</w:t>
      </w:r>
      <w:r w:rsidRPr="00B63C51">
        <w:rPr>
          <w:rFonts w:asciiTheme="minorEastAsia" w:hAnsiTheme="minorEastAsia" w:hint="eastAsia"/>
          <w:sz w:val="32"/>
          <w:szCs w:val="32"/>
        </w:rPr>
        <w:t>位于长沙市望城区丁字湾</w:t>
      </w:r>
      <w:proofErr w:type="gramStart"/>
      <w:r w:rsidRPr="00B63C51">
        <w:rPr>
          <w:rFonts w:asciiTheme="minorEastAsia" w:hAnsiTheme="minorEastAsia" w:hint="eastAsia"/>
          <w:sz w:val="32"/>
          <w:szCs w:val="32"/>
        </w:rPr>
        <w:t>街道外贸</w:t>
      </w:r>
      <w:proofErr w:type="gramEnd"/>
      <w:r w:rsidRPr="00B63C51">
        <w:rPr>
          <w:rFonts w:asciiTheme="minorEastAsia" w:hAnsiTheme="minorEastAsia" w:hint="eastAsia"/>
          <w:sz w:val="32"/>
          <w:szCs w:val="32"/>
        </w:rPr>
        <w:t>路，占地面积706亩</w:t>
      </w:r>
      <w:r>
        <w:rPr>
          <w:rFonts w:asciiTheme="minorEastAsia" w:hAnsiTheme="minorEastAsia" w:hint="eastAsia"/>
          <w:sz w:val="32"/>
          <w:szCs w:val="32"/>
        </w:rPr>
        <w:t>。以培养高等专科学历技术应用人才，促进科技文化与经贸发展，</w:t>
      </w:r>
      <w:r w:rsidRPr="00B63C51">
        <w:rPr>
          <w:rFonts w:asciiTheme="minorEastAsia" w:hAnsiTheme="minorEastAsia" w:hint="eastAsia"/>
          <w:sz w:val="32"/>
          <w:szCs w:val="32"/>
        </w:rPr>
        <w:t>以学历教育为主，同时开展非学历教育；以全日制教育为主，同时开展非全日制教育。</w:t>
      </w:r>
    </w:p>
    <w:p w:rsidR="000228CA" w:rsidRPr="00B57C9F" w:rsidRDefault="000228CA" w:rsidP="000228CA">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0228CA" w:rsidRPr="00B57C9F" w:rsidRDefault="000228CA" w:rsidP="000228CA">
      <w:pPr>
        <w:widowControl/>
        <w:spacing w:line="600" w:lineRule="exact"/>
        <w:ind w:firstLineChars="200" w:firstLine="640"/>
        <w:rPr>
          <w:rFonts w:asciiTheme="minorEastAsia" w:hAnsiTheme="minorEastAsia"/>
          <w:bCs/>
          <w:kern w:val="0"/>
          <w:sz w:val="32"/>
          <w:szCs w:val="32"/>
        </w:rPr>
      </w:pPr>
      <w:r w:rsidRPr="00B57C9F">
        <w:rPr>
          <w:rFonts w:asciiTheme="minorEastAsia" w:hAnsiTheme="minorEastAsia" w:hint="eastAsia"/>
          <w:bCs/>
          <w:kern w:val="0"/>
          <w:sz w:val="32"/>
          <w:szCs w:val="32"/>
        </w:rPr>
        <w:t>（一）内设机构设置。</w:t>
      </w:r>
      <w:r w:rsidRPr="00B63C51">
        <w:rPr>
          <w:rFonts w:asciiTheme="minorEastAsia" w:hAnsiTheme="minorEastAsia" w:hint="eastAsia"/>
          <w:sz w:val="32"/>
          <w:szCs w:val="32"/>
        </w:rPr>
        <w:t>湖南外贸职业学院</w:t>
      </w:r>
      <w:r w:rsidRPr="00B57C9F">
        <w:rPr>
          <w:rFonts w:asciiTheme="minorEastAsia" w:hAnsiTheme="minorEastAsia" w:hint="eastAsia"/>
          <w:bCs/>
          <w:kern w:val="0"/>
          <w:sz w:val="32"/>
          <w:szCs w:val="32"/>
        </w:rPr>
        <w:t>内设机构包括：</w:t>
      </w:r>
      <w:r>
        <w:rPr>
          <w:rFonts w:asciiTheme="minorEastAsia" w:hAnsiTheme="minorEastAsia" w:hint="eastAsia"/>
          <w:bCs/>
          <w:kern w:val="0"/>
          <w:sz w:val="32"/>
          <w:szCs w:val="32"/>
        </w:rPr>
        <w:t>党政办公室、宣传统战部、组织人事处、纪检监审处、校团委、工会、财务处、教务处、学生工作处、科研处、保卫处、基建处、后勤与资产管理处、信息化办公室、</w:t>
      </w:r>
      <w:r w:rsidRPr="00566F4B">
        <w:rPr>
          <w:rFonts w:asciiTheme="minorEastAsia" w:hAnsiTheme="minorEastAsia" w:hint="eastAsia"/>
          <w:bCs/>
          <w:kern w:val="0"/>
          <w:sz w:val="32"/>
          <w:szCs w:val="32"/>
        </w:rPr>
        <w:t>质量管理与重点项目建设办公室</w:t>
      </w:r>
      <w:r>
        <w:rPr>
          <w:rFonts w:asciiTheme="minorEastAsia" w:hAnsiTheme="minorEastAsia" w:hint="eastAsia"/>
          <w:bCs/>
          <w:kern w:val="0"/>
          <w:sz w:val="32"/>
          <w:szCs w:val="32"/>
        </w:rPr>
        <w:t>、</w:t>
      </w:r>
      <w:r w:rsidRPr="00566F4B">
        <w:rPr>
          <w:rFonts w:asciiTheme="minorEastAsia" w:hAnsiTheme="minorEastAsia" w:hint="eastAsia"/>
          <w:bCs/>
          <w:kern w:val="0"/>
          <w:sz w:val="32"/>
          <w:szCs w:val="32"/>
        </w:rPr>
        <w:t>招生就业与校企合作处</w:t>
      </w:r>
      <w:r>
        <w:rPr>
          <w:rFonts w:asciiTheme="minorEastAsia" w:hAnsiTheme="minorEastAsia" w:hint="eastAsia"/>
          <w:bCs/>
          <w:kern w:val="0"/>
          <w:sz w:val="32"/>
          <w:szCs w:val="32"/>
        </w:rPr>
        <w:t>、</w:t>
      </w:r>
      <w:r w:rsidRPr="00566F4B">
        <w:rPr>
          <w:rFonts w:asciiTheme="minorEastAsia" w:hAnsiTheme="minorEastAsia" w:hint="eastAsia"/>
          <w:bCs/>
          <w:kern w:val="0"/>
          <w:sz w:val="32"/>
          <w:szCs w:val="32"/>
        </w:rPr>
        <w:t>图书馆</w:t>
      </w:r>
      <w:r>
        <w:rPr>
          <w:rFonts w:asciiTheme="minorEastAsia" w:hAnsiTheme="minorEastAsia" w:hint="eastAsia"/>
          <w:bCs/>
          <w:kern w:val="0"/>
          <w:sz w:val="32"/>
          <w:szCs w:val="32"/>
        </w:rPr>
        <w:t>1</w:t>
      </w:r>
      <w:r>
        <w:rPr>
          <w:rFonts w:asciiTheme="minorEastAsia" w:hAnsiTheme="minorEastAsia"/>
          <w:bCs/>
          <w:kern w:val="0"/>
          <w:sz w:val="32"/>
          <w:szCs w:val="32"/>
        </w:rPr>
        <w:t>7</w:t>
      </w:r>
      <w:r>
        <w:rPr>
          <w:rFonts w:asciiTheme="minorEastAsia" w:hAnsiTheme="minorEastAsia" w:hint="eastAsia"/>
          <w:bCs/>
          <w:kern w:val="0"/>
          <w:sz w:val="32"/>
          <w:szCs w:val="32"/>
        </w:rPr>
        <w:t>个行政部门，</w:t>
      </w:r>
      <w:r w:rsidRPr="00C53EC5">
        <w:rPr>
          <w:rFonts w:asciiTheme="minorEastAsia" w:hAnsiTheme="minorEastAsia" w:hint="eastAsia"/>
          <w:bCs/>
          <w:kern w:val="0"/>
          <w:sz w:val="32"/>
          <w:szCs w:val="32"/>
        </w:rPr>
        <w:t>国际商务学院、商务外语学院、会计学院、电子商务学院、旅游学院、艺术学院</w:t>
      </w:r>
      <w:r>
        <w:rPr>
          <w:rFonts w:asciiTheme="minorEastAsia" w:hAnsiTheme="minorEastAsia" w:hint="eastAsia"/>
          <w:bCs/>
          <w:kern w:val="0"/>
          <w:sz w:val="32"/>
          <w:szCs w:val="32"/>
        </w:rPr>
        <w:t>、公共课教学部、思想政治理论课教学部、继续教育与国际合作学院</w:t>
      </w:r>
      <w:r w:rsidRPr="00C53EC5">
        <w:rPr>
          <w:rFonts w:asciiTheme="minorEastAsia" w:hAnsiTheme="minorEastAsia" w:hint="eastAsia"/>
          <w:bCs/>
          <w:kern w:val="0"/>
          <w:sz w:val="32"/>
          <w:szCs w:val="32"/>
        </w:rPr>
        <w:t>9个二级院部</w:t>
      </w:r>
      <w:r>
        <w:rPr>
          <w:rFonts w:asciiTheme="minorEastAsia" w:hAnsiTheme="minorEastAsia" w:hint="eastAsia"/>
          <w:bCs/>
          <w:kern w:val="0"/>
          <w:sz w:val="32"/>
          <w:szCs w:val="32"/>
        </w:rPr>
        <w:t>。</w:t>
      </w:r>
    </w:p>
    <w:p w:rsidR="00E77B60" w:rsidRPr="00E77B60" w:rsidRDefault="000228CA" w:rsidP="00E77B60">
      <w:pPr>
        <w:widowControl/>
        <w:spacing w:line="600" w:lineRule="exact"/>
        <w:ind w:firstLineChars="200" w:firstLine="640"/>
        <w:rPr>
          <w:rFonts w:asciiTheme="minorEastAsia" w:hAnsiTheme="minorEastAsia"/>
          <w:bCs/>
          <w:kern w:val="0"/>
          <w:sz w:val="32"/>
          <w:szCs w:val="32"/>
        </w:rPr>
      </w:pPr>
      <w:r w:rsidRPr="00B57C9F">
        <w:rPr>
          <w:rFonts w:asciiTheme="minorEastAsia" w:hAnsiTheme="minorEastAsia" w:hint="eastAsia"/>
          <w:bCs/>
          <w:kern w:val="0"/>
          <w:sz w:val="32"/>
          <w:szCs w:val="32"/>
        </w:rPr>
        <w:t>（二）决算单位构成。</w:t>
      </w:r>
      <w:r w:rsidR="00E77B60" w:rsidRPr="00E77B60">
        <w:rPr>
          <w:rFonts w:asciiTheme="minorEastAsia" w:hAnsiTheme="minorEastAsia" w:hint="eastAsia"/>
          <w:bCs/>
          <w:kern w:val="0"/>
          <w:sz w:val="32"/>
          <w:szCs w:val="32"/>
        </w:rPr>
        <w:t>湖南外贸职业学院没有其他决算单位，因此本部门决算仅包含本单位决算。</w:t>
      </w:r>
    </w:p>
    <w:p w:rsidR="00B57C9F" w:rsidRPr="00E77B60" w:rsidRDefault="00B57C9F" w:rsidP="00E77B60">
      <w:pPr>
        <w:widowControl/>
        <w:spacing w:line="600" w:lineRule="exact"/>
        <w:ind w:firstLineChars="200" w:firstLine="560"/>
        <w:rPr>
          <w:rFonts w:ascii="仿宋_GB2312" w:eastAsia="仿宋_GB2312" w:hAnsiTheme="minorEastAsia"/>
          <w:sz w:val="28"/>
          <w:szCs w:val="32"/>
        </w:rPr>
      </w:pPr>
    </w:p>
    <w:p w:rsidR="00B57C9F" w:rsidRDefault="00B57C9F" w:rsidP="009B3ADF">
      <w:pPr>
        <w:jc w:val="center"/>
        <w:rPr>
          <w:sz w:val="72"/>
          <w:szCs w:val="72"/>
        </w:rPr>
      </w:pPr>
    </w:p>
    <w:p w:rsidR="00B57C9F" w:rsidRDefault="00B57C9F" w:rsidP="009B3ADF">
      <w:pPr>
        <w:jc w:val="center"/>
        <w:rPr>
          <w:sz w:val="72"/>
          <w:szCs w:val="72"/>
        </w:rPr>
      </w:pPr>
    </w:p>
    <w:p w:rsidR="000228CA" w:rsidRDefault="000228CA" w:rsidP="000228CA">
      <w:pPr>
        <w:pStyle w:val="Default"/>
        <w:jc w:val="center"/>
        <w:rPr>
          <w:rFonts w:asciiTheme="minorHAnsi" w:eastAsiaTheme="minorEastAsia" w:cstheme="minorBidi"/>
          <w:color w:val="auto"/>
          <w:kern w:val="2"/>
          <w:sz w:val="72"/>
          <w:szCs w:val="72"/>
        </w:rPr>
      </w:pPr>
    </w:p>
    <w:p w:rsidR="00B57C9F" w:rsidRPr="000228CA" w:rsidRDefault="00B57C9F" w:rsidP="000228CA">
      <w:pPr>
        <w:pStyle w:val="Default"/>
        <w:jc w:val="center"/>
        <w:rPr>
          <w:sz w:val="44"/>
          <w:szCs w:val="44"/>
        </w:rPr>
      </w:pPr>
      <w:r w:rsidRPr="000228CA">
        <w:rPr>
          <w:rFonts w:hint="eastAsia"/>
          <w:sz w:val="44"/>
          <w:szCs w:val="44"/>
        </w:rPr>
        <w:t>第二部分</w:t>
      </w:r>
    </w:p>
    <w:p w:rsidR="00B57C9F" w:rsidRPr="000228CA" w:rsidRDefault="00495ADD" w:rsidP="000228CA">
      <w:pPr>
        <w:pStyle w:val="Default"/>
        <w:jc w:val="center"/>
        <w:rPr>
          <w:sz w:val="44"/>
          <w:szCs w:val="44"/>
        </w:rPr>
      </w:pPr>
      <w:r w:rsidRPr="00495ADD">
        <w:rPr>
          <w:b/>
          <w:sz w:val="44"/>
          <w:szCs w:val="44"/>
        </w:rPr>
        <w:t>20</w:t>
      </w:r>
      <w:r w:rsidRPr="00495ADD">
        <w:rPr>
          <w:rFonts w:hint="eastAsia"/>
          <w:b/>
          <w:sz w:val="44"/>
          <w:szCs w:val="44"/>
        </w:rPr>
        <w:t>21年度</w:t>
      </w:r>
      <w:r w:rsidR="00B57C9F" w:rsidRPr="000228CA">
        <w:rPr>
          <w:rFonts w:hint="eastAsia"/>
          <w:sz w:val="44"/>
          <w:szCs w:val="44"/>
        </w:rPr>
        <w:t>部门决算表</w:t>
      </w:r>
    </w:p>
    <w:p w:rsidR="006A351B" w:rsidRDefault="006A351B" w:rsidP="00B57C9F">
      <w:pPr>
        <w:jc w:val="left"/>
        <w:rPr>
          <w:rFonts w:asciiTheme="minorEastAsia" w:hAnsiTheme="minorEastAsia"/>
          <w:sz w:val="32"/>
          <w:szCs w:val="32"/>
        </w:rPr>
        <w:sectPr w:rsidR="006A351B" w:rsidSect="000228CA">
          <w:footerReference w:type="default" r:id="rId8"/>
          <w:pgSz w:w="11906" w:h="16838"/>
          <w:pgMar w:top="720" w:right="720" w:bottom="720" w:left="720" w:header="851" w:footer="992" w:gutter="0"/>
          <w:cols w:space="425"/>
          <w:docGrid w:type="lines" w:linePitch="312"/>
        </w:sectPr>
      </w:pPr>
    </w:p>
    <w:tbl>
      <w:tblPr>
        <w:tblW w:w="14120" w:type="dxa"/>
        <w:tblInd w:w="89" w:type="dxa"/>
        <w:tblLook w:val="04A0"/>
      </w:tblPr>
      <w:tblGrid>
        <w:gridCol w:w="4869"/>
        <w:gridCol w:w="654"/>
        <w:gridCol w:w="1407"/>
        <w:gridCol w:w="4568"/>
        <w:gridCol w:w="654"/>
        <w:gridCol w:w="1929"/>
        <w:gridCol w:w="39"/>
      </w:tblGrid>
      <w:tr w:rsidR="000228CA" w:rsidRPr="000228CA" w:rsidTr="000228CA">
        <w:trPr>
          <w:gridAfter w:val="1"/>
          <w:wAfter w:w="39" w:type="dxa"/>
          <w:trHeight w:val="1020"/>
        </w:trPr>
        <w:tc>
          <w:tcPr>
            <w:tcW w:w="14081" w:type="dxa"/>
            <w:gridSpan w:val="6"/>
            <w:tcBorders>
              <w:top w:val="nil"/>
              <w:left w:val="nil"/>
              <w:bottom w:val="nil"/>
              <w:right w:val="nil"/>
            </w:tcBorders>
            <w:shd w:val="clear" w:color="auto" w:fill="auto"/>
            <w:vAlign w:val="center"/>
            <w:hideMark/>
          </w:tcPr>
          <w:p w:rsidR="000228CA" w:rsidRPr="000228CA" w:rsidRDefault="000228CA" w:rsidP="000228CA">
            <w:pPr>
              <w:widowControl/>
              <w:jc w:val="center"/>
              <w:rPr>
                <w:rFonts w:ascii="宋体" w:eastAsia="宋体" w:hAnsi="宋体" w:cs="Arial"/>
                <w:b/>
                <w:color w:val="000000"/>
                <w:kern w:val="0"/>
                <w:sz w:val="30"/>
                <w:szCs w:val="30"/>
              </w:rPr>
            </w:pPr>
            <w:r w:rsidRPr="000228CA">
              <w:rPr>
                <w:rFonts w:ascii="宋体" w:eastAsia="宋体" w:hAnsi="宋体" w:cs="Arial" w:hint="eastAsia"/>
                <w:b/>
                <w:color w:val="000000"/>
                <w:kern w:val="0"/>
                <w:sz w:val="30"/>
                <w:szCs w:val="30"/>
              </w:rPr>
              <w:lastRenderedPageBreak/>
              <w:t>收入支出决算总表</w:t>
            </w:r>
          </w:p>
        </w:tc>
      </w:tr>
      <w:tr w:rsidR="000228CA" w:rsidRPr="000228CA" w:rsidTr="000228CA">
        <w:trPr>
          <w:trHeight w:val="255"/>
        </w:trPr>
        <w:tc>
          <w:tcPr>
            <w:tcW w:w="4869"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654"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407"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4568"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654"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968" w:type="dxa"/>
            <w:gridSpan w:val="2"/>
            <w:tcBorders>
              <w:top w:val="nil"/>
              <w:left w:val="nil"/>
              <w:bottom w:val="nil"/>
              <w:right w:val="nil"/>
            </w:tcBorders>
            <w:shd w:val="clear" w:color="auto" w:fill="auto"/>
            <w:noWrap/>
            <w:vAlign w:val="bottom"/>
            <w:hideMark/>
          </w:tcPr>
          <w:p w:rsidR="000228CA" w:rsidRPr="000228CA" w:rsidRDefault="000228CA" w:rsidP="000228CA">
            <w:pPr>
              <w:widowControl/>
              <w:jc w:val="righ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公开01表</w:t>
            </w:r>
          </w:p>
        </w:tc>
      </w:tr>
      <w:tr w:rsidR="000228CA" w:rsidRPr="000228CA" w:rsidTr="000228CA">
        <w:trPr>
          <w:trHeight w:val="255"/>
        </w:trPr>
        <w:tc>
          <w:tcPr>
            <w:tcW w:w="4869" w:type="dxa"/>
            <w:tcBorders>
              <w:top w:val="nil"/>
              <w:left w:val="nil"/>
              <w:bottom w:val="single" w:sz="4" w:space="0" w:color="000000"/>
              <w:right w:val="nil"/>
            </w:tcBorders>
            <w:shd w:val="clear" w:color="auto" w:fill="auto"/>
            <w:noWrap/>
            <w:vAlign w:val="bottom"/>
            <w:hideMark/>
          </w:tcPr>
          <w:p w:rsidR="000228CA" w:rsidRPr="000228CA" w:rsidRDefault="000228CA" w:rsidP="000228CA">
            <w:pPr>
              <w:widowControl/>
              <w:jc w:val="lef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部门：湖南外贸职业学院</w:t>
            </w:r>
          </w:p>
        </w:tc>
        <w:tc>
          <w:tcPr>
            <w:tcW w:w="654" w:type="dxa"/>
            <w:tcBorders>
              <w:top w:val="nil"/>
              <w:left w:val="nil"/>
              <w:bottom w:val="single" w:sz="4" w:space="0" w:color="000000"/>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407" w:type="dxa"/>
            <w:tcBorders>
              <w:top w:val="nil"/>
              <w:left w:val="nil"/>
              <w:bottom w:val="single" w:sz="4" w:space="0" w:color="000000"/>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4568" w:type="dxa"/>
            <w:tcBorders>
              <w:top w:val="nil"/>
              <w:left w:val="nil"/>
              <w:bottom w:val="single" w:sz="4" w:space="0" w:color="000000"/>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654" w:type="dxa"/>
            <w:tcBorders>
              <w:top w:val="nil"/>
              <w:left w:val="nil"/>
              <w:bottom w:val="single" w:sz="4" w:space="0" w:color="000000"/>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968" w:type="dxa"/>
            <w:gridSpan w:val="2"/>
            <w:tcBorders>
              <w:top w:val="nil"/>
              <w:left w:val="nil"/>
              <w:bottom w:val="single" w:sz="4" w:space="0" w:color="000000"/>
              <w:right w:val="nil"/>
            </w:tcBorders>
            <w:shd w:val="clear" w:color="auto" w:fill="auto"/>
            <w:noWrap/>
            <w:vAlign w:val="bottom"/>
            <w:hideMark/>
          </w:tcPr>
          <w:p w:rsidR="000228CA" w:rsidRPr="000228CA" w:rsidRDefault="000228CA" w:rsidP="000228CA">
            <w:pPr>
              <w:widowControl/>
              <w:jc w:val="righ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金额单位：万元</w:t>
            </w:r>
          </w:p>
        </w:tc>
      </w:tr>
      <w:tr w:rsidR="000228CA" w:rsidRPr="000228CA" w:rsidTr="000228CA">
        <w:trPr>
          <w:trHeight w:val="308"/>
        </w:trPr>
        <w:tc>
          <w:tcPr>
            <w:tcW w:w="693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收入</w:t>
            </w:r>
          </w:p>
        </w:tc>
        <w:tc>
          <w:tcPr>
            <w:tcW w:w="719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支出</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项目</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行次</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金额</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项目</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行次</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金额</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栏次</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 xml:space="preserve">　</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1</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栏次</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 xml:space="preserve">　</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2</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一、一般公共预算财政拨款收入</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1</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13,630.33</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一、一般公共服务支出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32</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0.44</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二、政府性基金预算财政拨款收入</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2</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二、外交支出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33</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三、国有资本经营预算财政拨款收入</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3</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三、国防支出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34</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四、上级补助收入</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4</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四、公共安全支出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35</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五、事业收入</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5</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2,983.50</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五、教育支出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36</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27,071.07</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六、经营收入</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6</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六、科学技术支出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37</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2.78</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七、附属单位上缴收入</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7</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1.02</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七、文化旅游体育与传媒支出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38</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八、其他收入</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8</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229.56</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八、社会保障和就业支出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39</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549.33</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9</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九、卫生健康支出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40</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0.40</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10</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十、节能环保支出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41</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11</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十一、城乡社区支出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42</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12</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十二、农林水支出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43</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13</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十三、交通运输支出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44</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14</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十四、资源勘探工业信息等支出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45</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15</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十五、商业服务业等支出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46</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2,275.62</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16</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十六、金融支出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47</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lastRenderedPageBreak/>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17</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十七、援助其他地区支出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48</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18</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十八、自然资源海洋气象等支出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49</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19</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十九、住房保障支出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50</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350.73</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20</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二十、粮油物资储备支出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51</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21</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二十一、国有资本经营预算支出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52</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22</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二十二、灾害防治及应急管理支出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53</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23</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二十三、其他支出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54</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b/>
                <w:bCs/>
                <w:kern w:val="0"/>
                <w:sz w:val="20"/>
                <w:szCs w:val="20"/>
              </w:rPr>
            </w:pPr>
            <w:r w:rsidRPr="000228CA">
              <w:rPr>
                <w:rFonts w:ascii="宋体" w:eastAsia="宋体" w:hAnsi="宋体" w:cs="Arial" w:hint="eastAsia"/>
                <w:b/>
                <w:bCs/>
                <w:kern w:val="0"/>
                <w:sz w:val="20"/>
                <w:szCs w:val="20"/>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0"/>
                <w:szCs w:val="20"/>
              </w:rPr>
            </w:pPr>
            <w:r w:rsidRPr="000228CA">
              <w:rPr>
                <w:rFonts w:ascii="宋体" w:eastAsia="宋体" w:hAnsi="宋体" w:cs="Arial" w:hint="eastAsia"/>
                <w:kern w:val="0"/>
                <w:sz w:val="20"/>
                <w:szCs w:val="20"/>
              </w:rPr>
              <w:t>24</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0"/>
                <w:szCs w:val="20"/>
              </w:rPr>
            </w:pPr>
            <w:r w:rsidRPr="000228CA">
              <w:rPr>
                <w:rFonts w:ascii="宋体" w:eastAsia="宋体" w:hAnsi="宋体" w:cs="Arial" w:hint="eastAsia"/>
                <w:kern w:val="0"/>
                <w:sz w:val="20"/>
                <w:szCs w:val="20"/>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二十四、债务还本支出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55</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0"/>
                <w:szCs w:val="20"/>
              </w:rPr>
            </w:pPr>
            <w:r w:rsidRPr="000228CA">
              <w:rPr>
                <w:rFonts w:ascii="宋体" w:eastAsia="宋体" w:hAnsi="宋体" w:cs="Arial" w:hint="eastAsia"/>
                <w:kern w:val="0"/>
                <w:sz w:val="20"/>
                <w:szCs w:val="20"/>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0"/>
                <w:szCs w:val="20"/>
              </w:rPr>
            </w:pPr>
            <w:r w:rsidRPr="000228CA">
              <w:rPr>
                <w:rFonts w:ascii="宋体" w:eastAsia="宋体" w:hAnsi="宋体" w:cs="Arial" w:hint="eastAsia"/>
                <w:kern w:val="0"/>
                <w:sz w:val="20"/>
                <w:szCs w:val="20"/>
              </w:rPr>
              <w:t>25</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0"/>
                <w:szCs w:val="20"/>
              </w:rPr>
            </w:pPr>
            <w:r w:rsidRPr="000228CA">
              <w:rPr>
                <w:rFonts w:ascii="宋体" w:eastAsia="宋体" w:hAnsi="宋体" w:cs="Arial" w:hint="eastAsia"/>
                <w:kern w:val="0"/>
                <w:sz w:val="20"/>
                <w:szCs w:val="20"/>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二十五、债务付息支出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56</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0"/>
                <w:szCs w:val="20"/>
              </w:rPr>
            </w:pPr>
            <w:r w:rsidRPr="000228CA">
              <w:rPr>
                <w:rFonts w:ascii="宋体" w:eastAsia="宋体" w:hAnsi="宋体" w:cs="Arial" w:hint="eastAsia"/>
                <w:kern w:val="0"/>
                <w:sz w:val="20"/>
                <w:szCs w:val="20"/>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0"/>
                <w:szCs w:val="20"/>
              </w:rPr>
            </w:pPr>
            <w:r w:rsidRPr="000228CA">
              <w:rPr>
                <w:rFonts w:ascii="宋体" w:eastAsia="宋体" w:hAnsi="宋体" w:cs="Arial" w:hint="eastAsia"/>
                <w:kern w:val="0"/>
                <w:sz w:val="20"/>
                <w:szCs w:val="20"/>
              </w:rPr>
              <w:t>26</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0"/>
                <w:szCs w:val="20"/>
              </w:rPr>
            </w:pPr>
            <w:r w:rsidRPr="000228CA">
              <w:rPr>
                <w:rFonts w:ascii="宋体" w:eastAsia="宋体" w:hAnsi="宋体" w:cs="Arial" w:hint="eastAsia"/>
                <w:kern w:val="0"/>
                <w:sz w:val="20"/>
                <w:szCs w:val="20"/>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二十六、抗</w:t>
            </w:r>
            <w:proofErr w:type="gramStart"/>
            <w:r w:rsidRPr="000228CA">
              <w:rPr>
                <w:rFonts w:ascii="宋体" w:eastAsia="宋体" w:hAnsi="宋体" w:cs="Arial" w:hint="eastAsia"/>
                <w:kern w:val="0"/>
                <w:sz w:val="22"/>
              </w:rPr>
              <w:t>疫</w:t>
            </w:r>
            <w:proofErr w:type="gramEnd"/>
            <w:r w:rsidRPr="000228CA">
              <w:rPr>
                <w:rFonts w:ascii="宋体" w:eastAsia="宋体" w:hAnsi="宋体" w:cs="Arial" w:hint="eastAsia"/>
                <w:kern w:val="0"/>
                <w:sz w:val="22"/>
              </w:rPr>
              <w:t>特别国债安排的支出</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57</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b/>
                <w:bCs/>
                <w:kern w:val="0"/>
                <w:sz w:val="22"/>
              </w:rPr>
            </w:pPr>
            <w:r w:rsidRPr="000228CA">
              <w:rPr>
                <w:rFonts w:ascii="宋体" w:eastAsia="宋体" w:hAnsi="宋体" w:cs="Arial" w:hint="eastAsia"/>
                <w:b/>
                <w:bCs/>
                <w:kern w:val="0"/>
                <w:sz w:val="22"/>
              </w:rPr>
              <w:t>本年收入合计</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27</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16,844.40</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b/>
                <w:bCs/>
                <w:kern w:val="0"/>
                <w:sz w:val="22"/>
              </w:rPr>
            </w:pPr>
            <w:r w:rsidRPr="000228CA">
              <w:rPr>
                <w:rFonts w:ascii="宋体" w:eastAsia="宋体" w:hAnsi="宋体" w:cs="Arial" w:hint="eastAsia"/>
                <w:b/>
                <w:bCs/>
                <w:kern w:val="0"/>
                <w:sz w:val="22"/>
              </w:rPr>
              <w:t>本年支出合计</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58</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30,250.38</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使用非财政拨款结余</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28</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876.64</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结余分配</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59</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年初结转和结余</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29</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12,913.19</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年末结转和结余</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60</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383.85</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30</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 xml:space="preserve">　</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61</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w:t>
            </w:r>
          </w:p>
        </w:tc>
      </w:tr>
      <w:tr w:rsidR="000228CA" w:rsidRPr="000228CA" w:rsidTr="000228CA">
        <w:trPr>
          <w:trHeight w:val="308"/>
        </w:trPr>
        <w:tc>
          <w:tcPr>
            <w:tcW w:w="4869"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b/>
                <w:bCs/>
                <w:kern w:val="0"/>
                <w:sz w:val="22"/>
              </w:rPr>
            </w:pPr>
            <w:r w:rsidRPr="000228CA">
              <w:rPr>
                <w:rFonts w:ascii="宋体" w:eastAsia="宋体" w:hAnsi="宋体" w:cs="Arial" w:hint="eastAsia"/>
                <w:b/>
                <w:bCs/>
                <w:kern w:val="0"/>
                <w:sz w:val="22"/>
              </w:rPr>
              <w:t>总计</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31</w:t>
            </w:r>
          </w:p>
        </w:tc>
        <w:tc>
          <w:tcPr>
            <w:tcW w:w="140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30,634.23</w:t>
            </w:r>
          </w:p>
        </w:tc>
        <w:tc>
          <w:tcPr>
            <w:tcW w:w="456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b/>
                <w:bCs/>
                <w:kern w:val="0"/>
                <w:sz w:val="22"/>
              </w:rPr>
            </w:pPr>
            <w:r w:rsidRPr="000228CA">
              <w:rPr>
                <w:rFonts w:ascii="宋体" w:eastAsia="宋体" w:hAnsi="宋体" w:cs="Arial" w:hint="eastAsia"/>
                <w:b/>
                <w:bCs/>
                <w:kern w:val="0"/>
                <w:sz w:val="22"/>
              </w:rPr>
              <w:t>总计</w:t>
            </w:r>
          </w:p>
        </w:tc>
        <w:tc>
          <w:tcPr>
            <w:tcW w:w="65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62</w:t>
            </w:r>
          </w:p>
        </w:tc>
        <w:tc>
          <w:tcPr>
            <w:tcW w:w="196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kern w:val="0"/>
                <w:sz w:val="22"/>
              </w:rPr>
            </w:pPr>
            <w:r w:rsidRPr="000228CA">
              <w:rPr>
                <w:rFonts w:ascii="宋体" w:eastAsia="宋体" w:hAnsi="宋体" w:cs="Arial" w:hint="eastAsia"/>
                <w:kern w:val="0"/>
                <w:sz w:val="22"/>
              </w:rPr>
              <w:t>30,634.23</w:t>
            </w:r>
          </w:p>
        </w:tc>
      </w:tr>
      <w:tr w:rsidR="000228CA" w:rsidRPr="000228CA" w:rsidTr="000228CA">
        <w:trPr>
          <w:trHeight w:val="308"/>
        </w:trPr>
        <w:tc>
          <w:tcPr>
            <w:tcW w:w="14120" w:type="dxa"/>
            <w:gridSpan w:val="7"/>
            <w:tcBorders>
              <w:top w:val="nil"/>
              <w:left w:val="nil"/>
              <w:bottom w:val="nil"/>
              <w:right w:val="nil"/>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注：1.本表反映部门本年度的总收支和年末结转结余情况。</w:t>
            </w:r>
          </w:p>
        </w:tc>
      </w:tr>
      <w:tr w:rsidR="000228CA" w:rsidRPr="000228CA" w:rsidTr="000228CA">
        <w:trPr>
          <w:trHeight w:val="308"/>
        </w:trPr>
        <w:tc>
          <w:tcPr>
            <w:tcW w:w="14120" w:type="dxa"/>
            <w:gridSpan w:val="7"/>
            <w:tcBorders>
              <w:top w:val="nil"/>
              <w:left w:val="nil"/>
              <w:bottom w:val="nil"/>
              <w:right w:val="nil"/>
            </w:tcBorders>
            <w:shd w:val="clear" w:color="auto" w:fill="auto"/>
            <w:noWrap/>
            <w:vAlign w:val="center"/>
            <w:hideMark/>
          </w:tcPr>
          <w:p w:rsidR="000228CA" w:rsidRPr="000228CA" w:rsidRDefault="000228CA" w:rsidP="000228CA">
            <w:pPr>
              <w:widowControl/>
              <w:jc w:val="left"/>
              <w:rPr>
                <w:rFonts w:ascii="宋体" w:eastAsia="宋体" w:hAnsi="宋体" w:cs="Arial"/>
                <w:kern w:val="0"/>
                <w:sz w:val="22"/>
              </w:rPr>
            </w:pPr>
            <w:r w:rsidRPr="000228CA">
              <w:rPr>
                <w:rFonts w:ascii="宋体" w:eastAsia="宋体" w:hAnsi="宋体" w:cs="Arial" w:hint="eastAsia"/>
                <w:kern w:val="0"/>
                <w:sz w:val="22"/>
              </w:rPr>
              <w:t xml:space="preserve">    2.本套报表金额单位转换时可能存在尾数误差。</w:t>
            </w:r>
          </w:p>
        </w:tc>
      </w:tr>
    </w:tbl>
    <w:p w:rsidR="006A351B" w:rsidRPr="000228CA" w:rsidRDefault="006A351B" w:rsidP="009B3ADF">
      <w:pPr>
        <w:jc w:val="center"/>
        <w:rPr>
          <w:rFonts w:ascii="黑体" w:eastAsia="黑体" w:hAnsi="黑体"/>
          <w:sz w:val="28"/>
          <w:szCs w:val="28"/>
        </w:rPr>
        <w:sectPr w:rsidR="006A351B" w:rsidRPr="000228CA" w:rsidSect="000228CA">
          <w:pgSz w:w="16838" w:h="11906" w:orient="landscape"/>
          <w:pgMar w:top="1797" w:right="1440" w:bottom="1797" w:left="1440" w:header="851" w:footer="992" w:gutter="0"/>
          <w:cols w:space="425"/>
          <w:docGrid w:type="linesAndChars" w:linePitch="312"/>
        </w:sectPr>
      </w:pPr>
    </w:p>
    <w:tbl>
      <w:tblPr>
        <w:tblW w:w="15279" w:type="dxa"/>
        <w:tblInd w:w="89" w:type="dxa"/>
        <w:tblLook w:val="04A0"/>
      </w:tblPr>
      <w:tblGrid>
        <w:gridCol w:w="413"/>
        <w:gridCol w:w="322"/>
        <w:gridCol w:w="275"/>
        <w:gridCol w:w="4880"/>
        <w:gridCol w:w="1561"/>
        <w:gridCol w:w="1561"/>
        <w:gridCol w:w="1059"/>
        <w:gridCol w:w="1489"/>
        <w:gridCol w:w="1059"/>
        <w:gridCol w:w="1008"/>
        <w:gridCol w:w="1652"/>
      </w:tblGrid>
      <w:tr w:rsidR="000228CA" w:rsidRPr="000228CA" w:rsidTr="000228CA">
        <w:trPr>
          <w:trHeight w:val="390"/>
        </w:trPr>
        <w:tc>
          <w:tcPr>
            <w:tcW w:w="15279" w:type="dxa"/>
            <w:gridSpan w:val="11"/>
            <w:tcBorders>
              <w:top w:val="nil"/>
              <w:left w:val="nil"/>
              <w:bottom w:val="nil"/>
              <w:right w:val="nil"/>
            </w:tcBorders>
            <w:shd w:val="clear" w:color="auto" w:fill="auto"/>
            <w:noWrap/>
            <w:vAlign w:val="bottom"/>
            <w:hideMark/>
          </w:tcPr>
          <w:p w:rsidR="000228CA" w:rsidRPr="000228CA" w:rsidRDefault="000228CA" w:rsidP="000228CA">
            <w:pPr>
              <w:widowControl/>
              <w:jc w:val="center"/>
              <w:rPr>
                <w:rFonts w:ascii="宋体" w:eastAsia="宋体" w:hAnsi="宋体" w:cs="Arial"/>
                <w:b/>
                <w:color w:val="000000"/>
                <w:kern w:val="0"/>
                <w:sz w:val="30"/>
                <w:szCs w:val="30"/>
              </w:rPr>
            </w:pPr>
            <w:r w:rsidRPr="000228CA">
              <w:rPr>
                <w:rFonts w:ascii="宋体" w:eastAsia="宋体" w:hAnsi="宋体" w:cs="Arial" w:hint="eastAsia"/>
                <w:b/>
                <w:color w:val="000000"/>
                <w:kern w:val="0"/>
                <w:sz w:val="30"/>
                <w:szCs w:val="30"/>
              </w:rPr>
              <w:lastRenderedPageBreak/>
              <w:t>收入决算表</w:t>
            </w:r>
          </w:p>
        </w:tc>
      </w:tr>
      <w:tr w:rsidR="000228CA" w:rsidRPr="000228CA" w:rsidTr="002E18CE">
        <w:trPr>
          <w:trHeight w:val="255"/>
        </w:trPr>
        <w:tc>
          <w:tcPr>
            <w:tcW w:w="413"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322"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275"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4880"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561"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561"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059"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489"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059"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008"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652" w:type="dxa"/>
            <w:tcBorders>
              <w:top w:val="nil"/>
              <w:left w:val="nil"/>
              <w:bottom w:val="nil"/>
              <w:right w:val="nil"/>
            </w:tcBorders>
            <w:shd w:val="clear" w:color="auto" w:fill="auto"/>
            <w:noWrap/>
            <w:vAlign w:val="bottom"/>
            <w:hideMark/>
          </w:tcPr>
          <w:p w:rsidR="000228CA" w:rsidRPr="000228CA" w:rsidRDefault="000228CA" w:rsidP="000228CA">
            <w:pPr>
              <w:widowControl/>
              <w:jc w:val="righ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公开02表</w:t>
            </w:r>
          </w:p>
        </w:tc>
      </w:tr>
      <w:tr w:rsidR="000228CA" w:rsidRPr="000228CA" w:rsidTr="002E18CE">
        <w:trPr>
          <w:trHeight w:val="255"/>
        </w:trPr>
        <w:tc>
          <w:tcPr>
            <w:tcW w:w="5890" w:type="dxa"/>
            <w:gridSpan w:val="4"/>
            <w:tcBorders>
              <w:top w:val="nil"/>
              <w:left w:val="nil"/>
              <w:bottom w:val="single" w:sz="4" w:space="0" w:color="000000"/>
              <w:right w:val="nil"/>
            </w:tcBorders>
            <w:shd w:val="clear" w:color="auto" w:fill="auto"/>
            <w:noWrap/>
            <w:vAlign w:val="bottom"/>
            <w:hideMark/>
          </w:tcPr>
          <w:p w:rsidR="000228CA" w:rsidRPr="000228CA" w:rsidRDefault="000228CA" w:rsidP="000228CA">
            <w:pPr>
              <w:widowControl/>
              <w:jc w:val="lef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部门：湖南外贸职业学院</w:t>
            </w:r>
          </w:p>
        </w:tc>
        <w:tc>
          <w:tcPr>
            <w:tcW w:w="1561" w:type="dxa"/>
            <w:tcBorders>
              <w:top w:val="nil"/>
              <w:left w:val="nil"/>
              <w:bottom w:val="single" w:sz="4" w:space="0" w:color="000000"/>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561" w:type="dxa"/>
            <w:tcBorders>
              <w:top w:val="nil"/>
              <w:left w:val="nil"/>
              <w:bottom w:val="single" w:sz="4" w:space="0" w:color="000000"/>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059" w:type="dxa"/>
            <w:tcBorders>
              <w:top w:val="nil"/>
              <w:left w:val="nil"/>
              <w:bottom w:val="single" w:sz="4" w:space="0" w:color="000000"/>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489" w:type="dxa"/>
            <w:tcBorders>
              <w:top w:val="nil"/>
              <w:left w:val="nil"/>
              <w:bottom w:val="single" w:sz="4" w:space="0" w:color="000000"/>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059" w:type="dxa"/>
            <w:tcBorders>
              <w:top w:val="nil"/>
              <w:left w:val="nil"/>
              <w:bottom w:val="single" w:sz="4" w:space="0" w:color="000000"/>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008" w:type="dxa"/>
            <w:tcBorders>
              <w:top w:val="nil"/>
              <w:left w:val="nil"/>
              <w:bottom w:val="single" w:sz="4" w:space="0" w:color="000000"/>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652" w:type="dxa"/>
            <w:tcBorders>
              <w:top w:val="nil"/>
              <w:left w:val="nil"/>
              <w:bottom w:val="single" w:sz="4" w:space="0" w:color="000000"/>
              <w:right w:val="nil"/>
            </w:tcBorders>
            <w:shd w:val="clear" w:color="auto" w:fill="auto"/>
            <w:noWrap/>
            <w:vAlign w:val="bottom"/>
            <w:hideMark/>
          </w:tcPr>
          <w:p w:rsidR="000228CA" w:rsidRPr="000228CA" w:rsidRDefault="000228CA" w:rsidP="000228CA">
            <w:pPr>
              <w:widowControl/>
              <w:jc w:val="righ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金额单位：万元</w:t>
            </w:r>
          </w:p>
        </w:tc>
      </w:tr>
      <w:tr w:rsidR="000228CA" w:rsidRPr="000228CA" w:rsidTr="002E18CE">
        <w:trPr>
          <w:trHeight w:val="308"/>
        </w:trPr>
        <w:tc>
          <w:tcPr>
            <w:tcW w:w="589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项目</w:t>
            </w:r>
          </w:p>
        </w:tc>
        <w:tc>
          <w:tcPr>
            <w:tcW w:w="156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本年收入合计</w:t>
            </w:r>
          </w:p>
        </w:tc>
        <w:tc>
          <w:tcPr>
            <w:tcW w:w="156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财政拨款收入</w:t>
            </w:r>
          </w:p>
        </w:tc>
        <w:tc>
          <w:tcPr>
            <w:tcW w:w="105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上级补助收入</w:t>
            </w:r>
          </w:p>
        </w:tc>
        <w:tc>
          <w:tcPr>
            <w:tcW w:w="148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事业收入</w:t>
            </w:r>
          </w:p>
        </w:tc>
        <w:tc>
          <w:tcPr>
            <w:tcW w:w="105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经营收入</w:t>
            </w:r>
          </w:p>
        </w:tc>
        <w:tc>
          <w:tcPr>
            <w:tcW w:w="1008"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附属单位上缴收入</w:t>
            </w:r>
          </w:p>
        </w:tc>
        <w:tc>
          <w:tcPr>
            <w:tcW w:w="165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其他收入</w:t>
            </w:r>
          </w:p>
        </w:tc>
      </w:tr>
      <w:tr w:rsidR="000228CA" w:rsidRPr="000228CA" w:rsidTr="002E18CE">
        <w:trPr>
          <w:trHeight w:val="312"/>
        </w:trPr>
        <w:tc>
          <w:tcPr>
            <w:tcW w:w="101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功能分类科目编码</w:t>
            </w:r>
          </w:p>
        </w:tc>
        <w:tc>
          <w:tcPr>
            <w:tcW w:w="4880" w:type="dxa"/>
            <w:vMerge w:val="restart"/>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科目名称</w:t>
            </w:r>
          </w:p>
        </w:tc>
        <w:tc>
          <w:tcPr>
            <w:tcW w:w="1561"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561"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059"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489"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059"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008"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652"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r>
      <w:tr w:rsidR="000228CA" w:rsidRPr="000228CA" w:rsidTr="002E18CE">
        <w:trPr>
          <w:trHeight w:val="312"/>
        </w:trPr>
        <w:tc>
          <w:tcPr>
            <w:tcW w:w="1010"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4880" w:type="dxa"/>
            <w:vMerge/>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561"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561"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059"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489"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059"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008"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652"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r>
      <w:tr w:rsidR="000228CA" w:rsidRPr="000228CA" w:rsidTr="002E18CE">
        <w:trPr>
          <w:trHeight w:val="312"/>
        </w:trPr>
        <w:tc>
          <w:tcPr>
            <w:tcW w:w="1010"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4880" w:type="dxa"/>
            <w:vMerge/>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561"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561"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059"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489"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059"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008"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652" w:type="dxa"/>
            <w:vMerge/>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p>
        </w:tc>
      </w:tr>
      <w:tr w:rsidR="000228CA" w:rsidRPr="000228CA" w:rsidTr="002E18CE">
        <w:trPr>
          <w:trHeight w:val="308"/>
        </w:trPr>
        <w:tc>
          <w:tcPr>
            <w:tcW w:w="589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栏次</w:t>
            </w:r>
          </w:p>
        </w:tc>
        <w:tc>
          <w:tcPr>
            <w:tcW w:w="1561" w:type="dxa"/>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w:t>
            </w:r>
          </w:p>
        </w:tc>
        <w:tc>
          <w:tcPr>
            <w:tcW w:w="1561" w:type="dxa"/>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w:t>
            </w:r>
          </w:p>
        </w:tc>
        <w:tc>
          <w:tcPr>
            <w:tcW w:w="1059" w:type="dxa"/>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w:t>
            </w:r>
          </w:p>
        </w:tc>
        <w:tc>
          <w:tcPr>
            <w:tcW w:w="1489" w:type="dxa"/>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4</w:t>
            </w:r>
          </w:p>
        </w:tc>
        <w:tc>
          <w:tcPr>
            <w:tcW w:w="1059" w:type="dxa"/>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5</w:t>
            </w:r>
          </w:p>
        </w:tc>
        <w:tc>
          <w:tcPr>
            <w:tcW w:w="1008" w:type="dxa"/>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6</w:t>
            </w:r>
          </w:p>
        </w:tc>
        <w:tc>
          <w:tcPr>
            <w:tcW w:w="1652" w:type="dxa"/>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7</w:t>
            </w:r>
          </w:p>
        </w:tc>
      </w:tr>
      <w:tr w:rsidR="000228CA" w:rsidRPr="000228CA" w:rsidTr="002E18CE">
        <w:trPr>
          <w:trHeight w:val="308"/>
        </w:trPr>
        <w:tc>
          <w:tcPr>
            <w:tcW w:w="5890"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合计</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16,844.40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13,630.33</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2,983.50</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1.02</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229.56</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201</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一般公共服务支出</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20113</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商贸事务</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2011350</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事业运行</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205</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教育支出</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13,711.00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11,176.54</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2,303.88</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1.02</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229.56</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20503</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职业教育</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13,711.00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11,176.54</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2,303.88</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1.02</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229.56</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2050302</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中等职业教育</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11.30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11.30</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2050305</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高等职业教育</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13,699.70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11,165.24</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2,303.88</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1.02</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229.56</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206</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科学技术支出</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5.60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5.60</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20606</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社会科学</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5.60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5.60</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2060699</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其他社会科学支出</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5.60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5.60</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社会保障和就业支出</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561.24</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23.16</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538.08</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20805</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行政事业单位养老支出</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538.44</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0.36</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538.08</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2080502</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事业单位离退休</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0.36</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0.36</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2080505</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机关事业单位基本养老保险缴费支出</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538.08</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538.08</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20807</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就业补助</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22.80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22.80</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2080799</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其他就业补助支出</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22.80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22.80</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210</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卫生健康支出</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21011</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行政事业单位医疗</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2101102</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事业单位医疗</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216</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商业服务业等支出</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2,215.00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2,215.00</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lastRenderedPageBreak/>
              <w:t>21602</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商业流通事务</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1,600.00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1,600.00</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2160299</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其他商业流通事务支出</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1,600.00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1,600.00</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21606</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涉外发展服务支出</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615.00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615.00</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2160699</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其他涉外发展服务支出</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615.00</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615.00</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221</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住房保障支出</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350.73</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209.19</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141.54</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22102</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住房改革支出</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350.73</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209.19</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141.54</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2E18CE">
        <w:trPr>
          <w:trHeight w:val="308"/>
        </w:trPr>
        <w:tc>
          <w:tcPr>
            <w:tcW w:w="101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2210201</w:t>
            </w:r>
          </w:p>
        </w:tc>
        <w:tc>
          <w:tcPr>
            <w:tcW w:w="48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住房公积金</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350.73</w:t>
            </w:r>
          </w:p>
        </w:tc>
        <w:tc>
          <w:tcPr>
            <w:tcW w:w="156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209.19</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8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141.54</w:t>
            </w:r>
          </w:p>
        </w:tc>
        <w:tc>
          <w:tcPr>
            <w:tcW w:w="105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0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15279" w:type="dxa"/>
            <w:gridSpan w:val="11"/>
            <w:tcBorders>
              <w:top w:val="nil"/>
              <w:left w:val="nil"/>
              <w:bottom w:val="nil"/>
              <w:right w:val="nil"/>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注：本表反映部门本年度取得的各项收入情况。</w:t>
            </w:r>
          </w:p>
        </w:tc>
      </w:tr>
    </w:tbl>
    <w:p w:rsidR="000228CA" w:rsidRDefault="000228CA">
      <w:r>
        <w:br w:type="page"/>
      </w:r>
    </w:p>
    <w:tbl>
      <w:tblPr>
        <w:tblW w:w="15525" w:type="dxa"/>
        <w:tblInd w:w="89" w:type="dxa"/>
        <w:tblLook w:val="04A0"/>
      </w:tblPr>
      <w:tblGrid>
        <w:gridCol w:w="15525"/>
      </w:tblGrid>
      <w:tr w:rsidR="00416E61" w:rsidRPr="00416E61" w:rsidTr="000228CA">
        <w:trPr>
          <w:trHeight w:val="630"/>
        </w:trPr>
        <w:tc>
          <w:tcPr>
            <w:tcW w:w="15525" w:type="dxa"/>
            <w:tcBorders>
              <w:top w:val="nil"/>
              <w:left w:val="nil"/>
              <w:bottom w:val="nil"/>
              <w:right w:val="nil"/>
            </w:tcBorders>
            <w:shd w:val="clear" w:color="auto" w:fill="auto"/>
            <w:vAlign w:val="center"/>
            <w:hideMark/>
          </w:tcPr>
          <w:tbl>
            <w:tblPr>
              <w:tblW w:w="15309" w:type="dxa"/>
              <w:tblLook w:val="04A0"/>
            </w:tblPr>
            <w:tblGrid>
              <w:gridCol w:w="394"/>
              <w:gridCol w:w="316"/>
              <w:gridCol w:w="274"/>
              <w:gridCol w:w="203"/>
              <w:gridCol w:w="4416"/>
              <w:gridCol w:w="1745"/>
              <w:gridCol w:w="1679"/>
              <w:gridCol w:w="1745"/>
              <w:gridCol w:w="1273"/>
              <w:gridCol w:w="1273"/>
              <w:gridCol w:w="1991"/>
            </w:tblGrid>
            <w:tr w:rsidR="000228CA" w:rsidRPr="000228CA" w:rsidTr="000228CA">
              <w:trPr>
                <w:trHeight w:val="390"/>
              </w:trPr>
              <w:tc>
                <w:tcPr>
                  <w:tcW w:w="15309" w:type="dxa"/>
                  <w:gridSpan w:val="11"/>
                  <w:tcBorders>
                    <w:top w:val="nil"/>
                    <w:left w:val="nil"/>
                    <w:bottom w:val="nil"/>
                    <w:right w:val="nil"/>
                  </w:tcBorders>
                  <w:shd w:val="clear" w:color="auto" w:fill="auto"/>
                  <w:noWrap/>
                  <w:vAlign w:val="bottom"/>
                  <w:hideMark/>
                </w:tcPr>
                <w:p w:rsidR="000228CA" w:rsidRPr="000228CA" w:rsidRDefault="000228CA" w:rsidP="000228CA">
                  <w:pPr>
                    <w:widowControl/>
                    <w:jc w:val="center"/>
                    <w:rPr>
                      <w:rFonts w:ascii="宋体" w:eastAsia="宋体" w:hAnsi="宋体" w:cs="Arial"/>
                      <w:b/>
                      <w:color w:val="000000"/>
                      <w:kern w:val="0"/>
                      <w:sz w:val="30"/>
                      <w:szCs w:val="30"/>
                    </w:rPr>
                  </w:pPr>
                  <w:r w:rsidRPr="000228CA">
                    <w:rPr>
                      <w:rFonts w:ascii="宋体" w:eastAsia="宋体" w:hAnsi="宋体" w:cs="Arial" w:hint="eastAsia"/>
                      <w:b/>
                      <w:color w:val="000000"/>
                      <w:kern w:val="0"/>
                      <w:sz w:val="30"/>
                      <w:szCs w:val="30"/>
                    </w:rPr>
                    <w:lastRenderedPageBreak/>
                    <w:t>支出决算表</w:t>
                  </w:r>
                </w:p>
              </w:tc>
            </w:tr>
            <w:tr w:rsidR="000228CA" w:rsidRPr="000228CA" w:rsidTr="00DA0442">
              <w:trPr>
                <w:trHeight w:val="255"/>
              </w:trPr>
              <w:tc>
                <w:tcPr>
                  <w:tcW w:w="394"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316"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274"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4619" w:type="dxa"/>
                  <w:gridSpan w:val="2"/>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745"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679"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745"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273"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273"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991" w:type="dxa"/>
                  <w:tcBorders>
                    <w:top w:val="nil"/>
                    <w:left w:val="nil"/>
                    <w:bottom w:val="nil"/>
                    <w:right w:val="nil"/>
                  </w:tcBorders>
                  <w:shd w:val="clear" w:color="auto" w:fill="auto"/>
                  <w:noWrap/>
                  <w:vAlign w:val="bottom"/>
                  <w:hideMark/>
                </w:tcPr>
                <w:p w:rsidR="000228CA" w:rsidRPr="000228CA" w:rsidRDefault="000228CA" w:rsidP="000228CA">
                  <w:pPr>
                    <w:widowControl/>
                    <w:jc w:val="righ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公开03表</w:t>
                  </w:r>
                </w:p>
              </w:tc>
            </w:tr>
            <w:tr w:rsidR="000228CA" w:rsidRPr="000228CA" w:rsidTr="00DA0442">
              <w:trPr>
                <w:trHeight w:val="255"/>
              </w:trPr>
              <w:tc>
                <w:tcPr>
                  <w:tcW w:w="5603" w:type="dxa"/>
                  <w:gridSpan w:val="5"/>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部门：湖南外贸职业学院</w:t>
                  </w:r>
                </w:p>
              </w:tc>
              <w:tc>
                <w:tcPr>
                  <w:tcW w:w="1745"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679"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745"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273"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273"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991" w:type="dxa"/>
                  <w:tcBorders>
                    <w:top w:val="nil"/>
                    <w:left w:val="nil"/>
                    <w:bottom w:val="nil"/>
                    <w:right w:val="nil"/>
                  </w:tcBorders>
                  <w:shd w:val="clear" w:color="auto" w:fill="auto"/>
                  <w:noWrap/>
                  <w:vAlign w:val="bottom"/>
                  <w:hideMark/>
                </w:tcPr>
                <w:p w:rsidR="000228CA" w:rsidRPr="000228CA" w:rsidRDefault="000228CA" w:rsidP="000228CA">
                  <w:pPr>
                    <w:widowControl/>
                    <w:jc w:val="righ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金额单位：万元</w:t>
                  </w:r>
                </w:p>
              </w:tc>
            </w:tr>
            <w:tr w:rsidR="000228CA" w:rsidRPr="000228CA" w:rsidTr="00DA0442">
              <w:trPr>
                <w:trHeight w:val="308"/>
              </w:trPr>
              <w:tc>
                <w:tcPr>
                  <w:tcW w:w="560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项目</w:t>
                  </w:r>
                </w:p>
              </w:tc>
              <w:tc>
                <w:tcPr>
                  <w:tcW w:w="174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本年支出合计</w:t>
                  </w:r>
                </w:p>
              </w:tc>
              <w:tc>
                <w:tcPr>
                  <w:tcW w:w="1679"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基本支出</w:t>
                  </w:r>
                </w:p>
              </w:tc>
              <w:tc>
                <w:tcPr>
                  <w:tcW w:w="174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项目支出</w:t>
                  </w:r>
                </w:p>
              </w:tc>
              <w:tc>
                <w:tcPr>
                  <w:tcW w:w="127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上缴上级支出</w:t>
                  </w:r>
                </w:p>
              </w:tc>
              <w:tc>
                <w:tcPr>
                  <w:tcW w:w="1273"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经营支出</w:t>
                  </w:r>
                </w:p>
              </w:tc>
              <w:tc>
                <w:tcPr>
                  <w:tcW w:w="1991"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对附属单位补助支出</w:t>
                  </w:r>
                </w:p>
              </w:tc>
            </w:tr>
            <w:tr w:rsidR="000228CA" w:rsidRPr="000228CA" w:rsidTr="00DA0442">
              <w:trPr>
                <w:trHeight w:val="312"/>
              </w:trPr>
              <w:tc>
                <w:tcPr>
                  <w:tcW w:w="1187"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功能分类科目编码</w:t>
                  </w:r>
                </w:p>
              </w:tc>
              <w:tc>
                <w:tcPr>
                  <w:tcW w:w="4416" w:type="dxa"/>
                  <w:vMerge w:val="restart"/>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科目名称</w:t>
                  </w:r>
                </w:p>
              </w:tc>
              <w:tc>
                <w:tcPr>
                  <w:tcW w:w="1745"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679"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745"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273"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273"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991"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r>
            <w:tr w:rsidR="000228CA" w:rsidRPr="000228CA" w:rsidTr="00DA0442">
              <w:trPr>
                <w:trHeight w:val="312"/>
              </w:trPr>
              <w:tc>
                <w:tcPr>
                  <w:tcW w:w="1187" w:type="dxa"/>
                  <w:gridSpan w:val="4"/>
                  <w:vMerge/>
                  <w:tcBorders>
                    <w:top w:val="nil"/>
                    <w:left w:val="single" w:sz="4" w:space="0" w:color="000000"/>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4416"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745"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679"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745"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273"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273"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991"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r>
            <w:tr w:rsidR="000228CA" w:rsidRPr="000228CA" w:rsidTr="00DA0442">
              <w:trPr>
                <w:trHeight w:val="312"/>
              </w:trPr>
              <w:tc>
                <w:tcPr>
                  <w:tcW w:w="1187" w:type="dxa"/>
                  <w:gridSpan w:val="4"/>
                  <w:vMerge/>
                  <w:tcBorders>
                    <w:top w:val="nil"/>
                    <w:left w:val="single" w:sz="4" w:space="0" w:color="000000"/>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4416"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745"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679"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745"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273"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273"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c>
                <w:tcPr>
                  <w:tcW w:w="1991"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kern w:val="0"/>
                      <w:sz w:val="22"/>
                    </w:rPr>
                  </w:pPr>
                </w:p>
              </w:tc>
            </w:tr>
            <w:tr w:rsidR="000228CA" w:rsidRPr="000228CA" w:rsidTr="00DA0442">
              <w:trPr>
                <w:trHeight w:val="308"/>
              </w:trPr>
              <w:tc>
                <w:tcPr>
                  <w:tcW w:w="5603"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栏次</w:t>
                  </w:r>
                </w:p>
              </w:tc>
              <w:tc>
                <w:tcPr>
                  <w:tcW w:w="1745" w:type="dxa"/>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1</w:t>
                  </w:r>
                </w:p>
              </w:tc>
              <w:tc>
                <w:tcPr>
                  <w:tcW w:w="1679" w:type="dxa"/>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2</w:t>
                  </w:r>
                </w:p>
              </w:tc>
              <w:tc>
                <w:tcPr>
                  <w:tcW w:w="1745" w:type="dxa"/>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3</w:t>
                  </w:r>
                </w:p>
              </w:tc>
              <w:tc>
                <w:tcPr>
                  <w:tcW w:w="1273" w:type="dxa"/>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4</w:t>
                  </w:r>
                </w:p>
              </w:tc>
              <w:tc>
                <w:tcPr>
                  <w:tcW w:w="1273" w:type="dxa"/>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5</w:t>
                  </w:r>
                </w:p>
              </w:tc>
              <w:tc>
                <w:tcPr>
                  <w:tcW w:w="1991" w:type="dxa"/>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6</w:t>
                  </w:r>
                </w:p>
              </w:tc>
            </w:tr>
            <w:tr w:rsidR="000228CA" w:rsidRPr="000228CA" w:rsidTr="00DA0442">
              <w:trPr>
                <w:trHeight w:val="308"/>
              </w:trPr>
              <w:tc>
                <w:tcPr>
                  <w:tcW w:w="5603"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kern w:val="0"/>
                      <w:sz w:val="22"/>
                    </w:rPr>
                  </w:pPr>
                  <w:r w:rsidRPr="000228CA">
                    <w:rPr>
                      <w:rFonts w:ascii="宋体" w:eastAsia="宋体" w:hAnsi="宋体" w:cs="Arial" w:hint="eastAsia"/>
                      <w:kern w:val="0"/>
                      <w:sz w:val="22"/>
                    </w:rPr>
                    <w:t>合计</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kern w:val="0"/>
                      <w:sz w:val="22"/>
                    </w:rPr>
                  </w:pPr>
                  <w:r w:rsidRPr="000228CA">
                    <w:rPr>
                      <w:rFonts w:ascii="宋体" w:eastAsia="宋体" w:hAnsi="宋体" w:cs="Arial" w:hint="eastAsia"/>
                      <w:b/>
                      <w:bCs/>
                      <w:kern w:val="0"/>
                      <w:sz w:val="22"/>
                    </w:rPr>
                    <w:t>30,250.38</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kern w:val="0"/>
                      <w:sz w:val="22"/>
                    </w:rPr>
                  </w:pPr>
                  <w:r w:rsidRPr="000228CA">
                    <w:rPr>
                      <w:rFonts w:ascii="宋体" w:eastAsia="宋体" w:hAnsi="宋体" w:cs="Arial" w:hint="eastAsia"/>
                      <w:b/>
                      <w:bCs/>
                      <w:kern w:val="0"/>
                      <w:sz w:val="22"/>
                    </w:rPr>
                    <w:t>9,898.92</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kern w:val="0"/>
                      <w:sz w:val="22"/>
                    </w:rPr>
                  </w:pPr>
                  <w:r w:rsidRPr="000228CA">
                    <w:rPr>
                      <w:rFonts w:ascii="宋体" w:eastAsia="宋体" w:hAnsi="宋体" w:cs="Arial" w:hint="eastAsia"/>
                      <w:b/>
                      <w:bCs/>
                      <w:kern w:val="0"/>
                      <w:sz w:val="22"/>
                    </w:rPr>
                    <w:t>20,351.46</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kern w:val="0"/>
                      <w:sz w:val="22"/>
                    </w:rPr>
                  </w:pPr>
                  <w:r w:rsidRPr="000228CA">
                    <w:rPr>
                      <w:rFonts w:ascii="宋体" w:eastAsia="宋体" w:hAnsi="宋体" w:cs="Arial" w:hint="eastAsia"/>
                      <w:b/>
                      <w:bCs/>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kern w:val="0"/>
                      <w:sz w:val="22"/>
                    </w:rPr>
                  </w:pPr>
                  <w:r w:rsidRPr="000228CA">
                    <w:rPr>
                      <w:rFonts w:ascii="宋体" w:eastAsia="宋体" w:hAnsi="宋体" w:cs="Arial" w:hint="eastAsia"/>
                      <w:b/>
                      <w:bCs/>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kern w:val="0"/>
                      <w:sz w:val="22"/>
                    </w:rPr>
                  </w:pPr>
                  <w:r w:rsidRPr="000228CA">
                    <w:rPr>
                      <w:rFonts w:ascii="宋体" w:eastAsia="宋体" w:hAnsi="宋体" w:cs="Arial" w:hint="eastAsia"/>
                      <w:b/>
                      <w:bCs/>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201</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一般公共服务支出</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20113</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商贸事务</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2011350</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事业运行</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205</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教育支出</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27,071.07</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9,009.36</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18,061.72</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20503</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职业教育</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27,071.07</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9,009.36</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18,061.72</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2050302</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中等职业教育</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26.11</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26.11</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2050305</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高等职业教育</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27,044.96</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9,009.36</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18,035.61</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206</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科学技术支出</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2.78</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2.78</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20606</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社会科学</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2.78</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2.78</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2060699</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其他社会科学支出</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2.78</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2.78</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社会保障和就业支出</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549.33</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538.44</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10.90</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20805</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行政事业单位养老支出</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538.44</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538.44</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2080502</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事业单位离退休</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0.36</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0.36</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2080505</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机关事业单位基本养老保险缴费支出</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538.08</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538.08</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20807</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就业补助</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10.90</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10.90</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2080799</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其他就业补助支出</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10.90</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10.90</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210</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卫生健康支出</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21011</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行政事业单位医疗</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2101102</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事业单位医疗</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216</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商业服务业等支出</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2,275.62</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2,275.62</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lastRenderedPageBreak/>
                    <w:t>21602</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商业流通事务</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1,600.00</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1,600.00</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2160299</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其他商业流通事务支出</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1,600.00</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1,600.00</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21606</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涉外发展服务支出</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675.62</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675.62</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2160699</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其他涉外发展服务支出</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675.62</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675.62</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221</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住房保障支出</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350.73</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350.73</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22102</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住房改革支出</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350.73</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350.73</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DA0442">
              <w:trPr>
                <w:trHeight w:val="308"/>
              </w:trPr>
              <w:tc>
                <w:tcPr>
                  <w:tcW w:w="1187"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2210201</w:t>
                  </w:r>
                </w:p>
              </w:tc>
              <w:tc>
                <w:tcPr>
                  <w:tcW w:w="441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住房公积金</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350.73</w:t>
                  </w:r>
                </w:p>
              </w:tc>
              <w:tc>
                <w:tcPr>
                  <w:tcW w:w="167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350.73</w:t>
                  </w:r>
                </w:p>
              </w:tc>
              <w:tc>
                <w:tcPr>
                  <w:tcW w:w="174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9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15309" w:type="dxa"/>
                  <w:gridSpan w:val="11"/>
                  <w:tcBorders>
                    <w:top w:val="nil"/>
                    <w:left w:val="nil"/>
                    <w:bottom w:val="nil"/>
                    <w:right w:val="nil"/>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注：本表反映部门本年度各项支出情况。</w:t>
                  </w:r>
                </w:p>
              </w:tc>
            </w:tr>
          </w:tbl>
          <w:p w:rsidR="000228CA" w:rsidRPr="000228CA" w:rsidRDefault="000228CA" w:rsidP="00416E61">
            <w:pPr>
              <w:widowControl/>
              <w:jc w:val="left"/>
              <w:rPr>
                <w:rFonts w:ascii="宋体" w:eastAsia="宋体" w:hAnsi="宋体" w:cs="宋体"/>
                <w:kern w:val="0"/>
                <w:sz w:val="24"/>
                <w:szCs w:val="24"/>
              </w:rPr>
            </w:pPr>
          </w:p>
        </w:tc>
      </w:tr>
    </w:tbl>
    <w:p w:rsidR="000228CA" w:rsidRDefault="000228CA">
      <w:r>
        <w:lastRenderedPageBreak/>
        <w:br w:type="page"/>
      </w:r>
    </w:p>
    <w:tbl>
      <w:tblPr>
        <w:tblW w:w="15210" w:type="dxa"/>
        <w:tblInd w:w="89" w:type="dxa"/>
        <w:tblLook w:val="04A0"/>
      </w:tblPr>
      <w:tblGrid>
        <w:gridCol w:w="3575"/>
        <w:gridCol w:w="508"/>
        <w:gridCol w:w="1369"/>
        <w:gridCol w:w="4041"/>
        <w:gridCol w:w="504"/>
        <w:gridCol w:w="1230"/>
        <w:gridCol w:w="1369"/>
        <w:gridCol w:w="952"/>
        <w:gridCol w:w="1662"/>
      </w:tblGrid>
      <w:tr w:rsidR="000228CA" w:rsidRPr="000228CA" w:rsidTr="000228CA">
        <w:trPr>
          <w:trHeight w:val="390"/>
        </w:trPr>
        <w:tc>
          <w:tcPr>
            <w:tcW w:w="15210" w:type="dxa"/>
            <w:gridSpan w:val="9"/>
            <w:tcBorders>
              <w:top w:val="nil"/>
              <w:left w:val="nil"/>
              <w:bottom w:val="nil"/>
              <w:right w:val="nil"/>
            </w:tcBorders>
            <w:shd w:val="clear" w:color="auto" w:fill="auto"/>
            <w:noWrap/>
            <w:vAlign w:val="bottom"/>
            <w:hideMark/>
          </w:tcPr>
          <w:p w:rsidR="000228CA" w:rsidRPr="000228CA" w:rsidRDefault="000228CA" w:rsidP="000228CA">
            <w:pPr>
              <w:widowControl/>
              <w:jc w:val="center"/>
              <w:rPr>
                <w:rFonts w:ascii="宋体" w:eastAsia="宋体" w:hAnsi="宋体" w:cs="Arial"/>
                <w:b/>
                <w:color w:val="000000"/>
                <w:kern w:val="0"/>
                <w:sz w:val="30"/>
                <w:szCs w:val="30"/>
              </w:rPr>
            </w:pPr>
            <w:r w:rsidRPr="000228CA">
              <w:rPr>
                <w:rFonts w:ascii="宋体" w:eastAsia="宋体" w:hAnsi="宋体" w:cs="Arial" w:hint="eastAsia"/>
                <w:b/>
                <w:color w:val="000000"/>
                <w:kern w:val="0"/>
                <w:sz w:val="30"/>
                <w:szCs w:val="30"/>
              </w:rPr>
              <w:lastRenderedPageBreak/>
              <w:t>财政拨款收入支出决算总表</w:t>
            </w:r>
          </w:p>
        </w:tc>
      </w:tr>
      <w:tr w:rsidR="000228CA" w:rsidRPr="000228CA" w:rsidTr="000228CA">
        <w:trPr>
          <w:trHeight w:val="255"/>
        </w:trPr>
        <w:tc>
          <w:tcPr>
            <w:tcW w:w="3575"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508"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369"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4041"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504"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230"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369"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952"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662" w:type="dxa"/>
            <w:tcBorders>
              <w:top w:val="nil"/>
              <w:left w:val="nil"/>
              <w:bottom w:val="nil"/>
              <w:right w:val="nil"/>
            </w:tcBorders>
            <w:shd w:val="clear" w:color="auto" w:fill="auto"/>
            <w:noWrap/>
            <w:vAlign w:val="bottom"/>
            <w:hideMark/>
          </w:tcPr>
          <w:p w:rsidR="000228CA" w:rsidRPr="000228CA" w:rsidRDefault="000228CA" w:rsidP="000228CA">
            <w:pPr>
              <w:widowControl/>
              <w:jc w:val="righ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公开04表</w:t>
            </w:r>
          </w:p>
        </w:tc>
      </w:tr>
      <w:tr w:rsidR="000228CA" w:rsidRPr="000228CA" w:rsidTr="000228CA">
        <w:trPr>
          <w:trHeight w:val="255"/>
        </w:trPr>
        <w:tc>
          <w:tcPr>
            <w:tcW w:w="3575"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部门：湖南外贸职业学院</w:t>
            </w:r>
          </w:p>
        </w:tc>
        <w:tc>
          <w:tcPr>
            <w:tcW w:w="508"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369"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4041"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504"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230"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369"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952"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662" w:type="dxa"/>
            <w:tcBorders>
              <w:top w:val="nil"/>
              <w:left w:val="nil"/>
              <w:bottom w:val="nil"/>
              <w:right w:val="nil"/>
            </w:tcBorders>
            <w:shd w:val="clear" w:color="auto" w:fill="auto"/>
            <w:noWrap/>
            <w:vAlign w:val="bottom"/>
            <w:hideMark/>
          </w:tcPr>
          <w:p w:rsidR="000228CA" w:rsidRPr="000228CA" w:rsidRDefault="000228CA" w:rsidP="000228CA">
            <w:pPr>
              <w:widowControl/>
              <w:jc w:val="righ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金额单位：万元</w:t>
            </w:r>
          </w:p>
        </w:tc>
      </w:tr>
      <w:tr w:rsidR="000228CA" w:rsidRPr="000228CA" w:rsidTr="000228CA">
        <w:trPr>
          <w:trHeight w:val="308"/>
        </w:trPr>
        <w:tc>
          <w:tcPr>
            <w:tcW w:w="545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收     入</w:t>
            </w:r>
          </w:p>
        </w:tc>
        <w:tc>
          <w:tcPr>
            <w:tcW w:w="9758" w:type="dxa"/>
            <w:gridSpan w:val="6"/>
            <w:tcBorders>
              <w:top w:val="single" w:sz="4" w:space="0" w:color="000000"/>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支     出</w:t>
            </w:r>
          </w:p>
        </w:tc>
      </w:tr>
      <w:tr w:rsidR="000228CA" w:rsidRPr="000228CA" w:rsidTr="000228CA">
        <w:trPr>
          <w:trHeight w:val="312"/>
        </w:trPr>
        <w:tc>
          <w:tcPr>
            <w:tcW w:w="357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项目</w:t>
            </w:r>
          </w:p>
        </w:tc>
        <w:tc>
          <w:tcPr>
            <w:tcW w:w="508"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行次</w:t>
            </w:r>
          </w:p>
        </w:tc>
        <w:tc>
          <w:tcPr>
            <w:tcW w:w="1369"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金额</w:t>
            </w:r>
          </w:p>
        </w:tc>
        <w:tc>
          <w:tcPr>
            <w:tcW w:w="4041"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项目</w:t>
            </w:r>
          </w:p>
        </w:tc>
        <w:tc>
          <w:tcPr>
            <w:tcW w:w="504"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行次</w:t>
            </w:r>
          </w:p>
        </w:tc>
        <w:tc>
          <w:tcPr>
            <w:tcW w:w="1230" w:type="dxa"/>
            <w:vMerge w:val="restart"/>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合计</w:t>
            </w:r>
          </w:p>
        </w:tc>
        <w:tc>
          <w:tcPr>
            <w:tcW w:w="1369"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一般公共预算财政拨款</w:t>
            </w:r>
          </w:p>
        </w:tc>
        <w:tc>
          <w:tcPr>
            <w:tcW w:w="952"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政府性基金预算财政拨款</w:t>
            </w:r>
          </w:p>
        </w:tc>
        <w:tc>
          <w:tcPr>
            <w:tcW w:w="1662"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国有资本经营预算财政拨款</w:t>
            </w:r>
          </w:p>
        </w:tc>
      </w:tr>
      <w:tr w:rsidR="000228CA" w:rsidRPr="000228CA" w:rsidTr="000228CA">
        <w:trPr>
          <w:trHeight w:val="615"/>
        </w:trPr>
        <w:tc>
          <w:tcPr>
            <w:tcW w:w="3575" w:type="dxa"/>
            <w:vMerge/>
            <w:tcBorders>
              <w:top w:val="nil"/>
              <w:left w:val="single" w:sz="4" w:space="0" w:color="000000"/>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508"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369"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4041"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504"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230"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369"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952"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662"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栏次</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栏次</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4</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5</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一、一般公共预算财政拨款</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13,630.33</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一、一般公共服务支出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33</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二、政府性基金预算财政拨款</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二、外交支出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34</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三、国有资本经营财政拨款</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三、国防支出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35</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4</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四、公共安全支出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36</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5</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五、教育支出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37</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23,659.98</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23,659.98</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6</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六、科学技术支出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38</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2.78</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2.78</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7</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七、文化旅游体育与传媒支出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39</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8</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八、社会保障和就业支出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40</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11.26</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11.26</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9</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九、卫生健康支出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41</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10</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十、节能环保支出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42</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11</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十一、城乡社区支出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43</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12</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十二、农林水支出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44</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13</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十三、交通运输支出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45</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14</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十四、资源勘探工业信息等支出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46</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15</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十五、商业服务业等支出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47</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2,275.62</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2,275.62</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16</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十六、金融支出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48</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17</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十七、援助其他地区支出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49</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18</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十八、自然资源海洋气象等支出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50</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19</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十九、住房保障支出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51</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209.19</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209.19</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20</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二十、粮油物资储备支出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52</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lastRenderedPageBreak/>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21</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二十一、国有资本经营预算支出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53</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22</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二十二、灾害防治及应急管理支出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54</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23</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二十三、其他支出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55</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b/>
                <w:bCs/>
                <w:color w:val="000000"/>
                <w:kern w:val="0"/>
                <w:sz w:val="20"/>
                <w:szCs w:val="20"/>
              </w:rPr>
            </w:pPr>
            <w:r w:rsidRPr="000228CA">
              <w:rPr>
                <w:rFonts w:ascii="宋体" w:eastAsia="宋体" w:hAnsi="宋体" w:cs="Arial" w:hint="eastAsia"/>
                <w:b/>
                <w:bCs/>
                <w:color w:val="000000"/>
                <w:kern w:val="0"/>
                <w:sz w:val="20"/>
                <w:szCs w:val="20"/>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24</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二十四、债务还本支出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56</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25</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二十五、债务付息支出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57</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 xml:space="preserve">　</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26</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二十六、抗</w:t>
            </w:r>
            <w:proofErr w:type="gramStart"/>
            <w:r w:rsidRPr="000228CA">
              <w:rPr>
                <w:rFonts w:ascii="宋体" w:eastAsia="宋体" w:hAnsi="宋体" w:cs="Arial" w:hint="eastAsia"/>
                <w:color w:val="000000"/>
                <w:kern w:val="0"/>
                <w:sz w:val="22"/>
              </w:rPr>
              <w:t>疫</w:t>
            </w:r>
            <w:proofErr w:type="gramEnd"/>
            <w:r w:rsidRPr="000228CA">
              <w:rPr>
                <w:rFonts w:ascii="宋体" w:eastAsia="宋体" w:hAnsi="宋体" w:cs="Arial" w:hint="eastAsia"/>
                <w:color w:val="000000"/>
                <w:kern w:val="0"/>
                <w:sz w:val="22"/>
              </w:rPr>
              <w:t>特别国债安排的支出</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58</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b/>
                <w:bCs/>
                <w:color w:val="000000"/>
                <w:kern w:val="0"/>
                <w:sz w:val="22"/>
              </w:rPr>
            </w:pPr>
            <w:r w:rsidRPr="000228CA">
              <w:rPr>
                <w:rFonts w:ascii="宋体" w:eastAsia="宋体" w:hAnsi="宋体" w:cs="Arial" w:hint="eastAsia"/>
                <w:b/>
                <w:bCs/>
                <w:color w:val="000000"/>
                <w:kern w:val="0"/>
                <w:sz w:val="22"/>
              </w:rPr>
              <w:t>本年收入合计</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27</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13,630.33</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b/>
                <w:bCs/>
                <w:color w:val="000000"/>
                <w:kern w:val="0"/>
                <w:sz w:val="22"/>
              </w:rPr>
            </w:pPr>
            <w:r w:rsidRPr="000228CA">
              <w:rPr>
                <w:rFonts w:ascii="宋体" w:eastAsia="宋体" w:hAnsi="宋体" w:cs="Arial" w:hint="eastAsia"/>
                <w:b/>
                <w:bCs/>
                <w:color w:val="000000"/>
                <w:kern w:val="0"/>
                <w:sz w:val="22"/>
              </w:rPr>
              <w:t>本年支出合计</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59</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26,159.67</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26,159.67</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年初财政拨款结转和结余</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28</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12,913.19</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年末财政拨款结转和结余</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60</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383.85</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383.85</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一般公共预算财政拨款</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29</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12,913.19</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61</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政府性基金预算财政拨款</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30</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62</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国有资本经营预算财政拨款</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31</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63</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57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b/>
                <w:bCs/>
                <w:color w:val="000000"/>
                <w:kern w:val="0"/>
                <w:sz w:val="22"/>
              </w:rPr>
            </w:pPr>
            <w:r w:rsidRPr="000228CA">
              <w:rPr>
                <w:rFonts w:ascii="宋体" w:eastAsia="宋体" w:hAnsi="宋体" w:cs="Arial" w:hint="eastAsia"/>
                <w:b/>
                <w:bCs/>
                <w:color w:val="000000"/>
                <w:kern w:val="0"/>
                <w:sz w:val="22"/>
              </w:rPr>
              <w:t>总计</w:t>
            </w:r>
          </w:p>
        </w:tc>
        <w:tc>
          <w:tcPr>
            <w:tcW w:w="508"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32</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26,543.52</w:t>
            </w:r>
          </w:p>
        </w:tc>
        <w:tc>
          <w:tcPr>
            <w:tcW w:w="4041"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b/>
                <w:bCs/>
                <w:color w:val="000000"/>
                <w:kern w:val="0"/>
                <w:sz w:val="22"/>
              </w:rPr>
            </w:pPr>
            <w:r w:rsidRPr="000228CA">
              <w:rPr>
                <w:rFonts w:ascii="宋体" w:eastAsia="宋体" w:hAnsi="宋体" w:cs="Arial" w:hint="eastAsia"/>
                <w:b/>
                <w:bCs/>
                <w:color w:val="000000"/>
                <w:kern w:val="0"/>
                <w:sz w:val="22"/>
              </w:rPr>
              <w:t>总计</w:t>
            </w:r>
          </w:p>
        </w:tc>
        <w:tc>
          <w:tcPr>
            <w:tcW w:w="504"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64</w:t>
            </w:r>
          </w:p>
        </w:tc>
        <w:tc>
          <w:tcPr>
            <w:tcW w:w="123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26,543.52</w:t>
            </w:r>
          </w:p>
        </w:tc>
        <w:tc>
          <w:tcPr>
            <w:tcW w:w="1369"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26,543.52</w:t>
            </w:r>
          </w:p>
        </w:tc>
        <w:tc>
          <w:tcPr>
            <w:tcW w:w="9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66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13548" w:type="dxa"/>
            <w:gridSpan w:val="8"/>
            <w:tcBorders>
              <w:top w:val="nil"/>
              <w:left w:val="nil"/>
              <w:bottom w:val="nil"/>
              <w:right w:val="nil"/>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注：本表反映部门本年度一般公共预算财政拨款、政府性基金预算财政拨款和国有资本经营预算财政拨款的总收支和年末结转结余情况。</w:t>
            </w:r>
          </w:p>
        </w:tc>
        <w:tc>
          <w:tcPr>
            <w:tcW w:w="1662" w:type="dxa"/>
            <w:tcBorders>
              <w:top w:val="nil"/>
              <w:left w:val="nil"/>
              <w:bottom w:val="nil"/>
              <w:right w:val="nil"/>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0"/>
                <w:szCs w:val="20"/>
              </w:rPr>
            </w:pPr>
          </w:p>
        </w:tc>
      </w:tr>
    </w:tbl>
    <w:p w:rsidR="000228CA" w:rsidRDefault="000228CA">
      <w:bookmarkStart w:id="0" w:name="RANGE!A1:I22"/>
      <w:bookmarkStart w:id="1" w:name="RANGE!A1:F16"/>
      <w:bookmarkEnd w:id="0"/>
      <w:r>
        <w:br w:type="page"/>
      </w:r>
    </w:p>
    <w:tbl>
      <w:tblPr>
        <w:tblW w:w="14347" w:type="dxa"/>
        <w:jc w:val="center"/>
        <w:tblInd w:w="-1733" w:type="dxa"/>
        <w:tblLook w:val="04A0"/>
      </w:tblPr>
      <w:tblGrid>
        <w:gridCol w:w="1885"/>
        <w:gridCol w:w="337"/>
        <w:gridCol w:w="316"/>
        <w:gridCol w:w="236"/>
        <w:gridCol w:w="3080"/>
        <w:gridCol w:w="2693"/>
        <w:gridCol w:w="2835"/>
        <w:gridCol w:w="2965"/>
      </w:tblGrid>
      <w:tr w:rsidR="000228CA" w:rsidRPr="000228CA" w:rsidTr="000228CA">
        <w:trPr>
          <w:trHeight w:val="390"/>
          <w:jc w:val="center"/>
        </w:trPr>
        <w:tc>
          <w:tcPr>
            <w:tcW w:w="14347" w:type="dxa"/>
            <w:gridSpan w:val="8"/>
            <w:tcBorders>
              <w:top w:val="nil"/>
              <w:left w:val="nil"/>
              <w:bottom w:val="nil"/>
              <w:right w:val="nil"/>
            </w:tcBorders>
            <w:shd w:val="clear" w:color="auto" w:fill="auto"/>
            <w:noWrap/>
            <w:vAlign w:val="bottom"/>
            <w:hideMark/>
          </w:tcPr>
          <w:p w:rsidR="000228CA" w:rsidRPr="000228CA" w:rsidRDefault="000228CA" w:rsidP="000228CA">
            <w:pPr>
              <w:widowControl/>
              <w:jc w:val="center"/>
              <w:rPr>
                <w:rFonts w:ascii="宋体" w:eastAsia="宋体" w:hAnsi="宋体" w:cs="Arial"/>
                <w:b/>
                <w:color w:val="000000"/>
                <w:kern w:val="0"/>
                <w:sz w:val="30"/>
                <w:szCs w:val="30"/>
              </w:rPr>
            </w:pPr>
            <w:r w:rsidRPr="000228CA">
              <w:rPr>
                <w:rFonts w:ascii="宋体" w:eastAsia="宋体" w:hAnsi="宋体" w:cs="Arial" w:hint="eastAsia"/>
                <w:b/>
                <w:color w:val="000000"/>
                <w:kern w:val="0"/>
                <w:sz w:val="30"/>
                <w:szCs w:val="30"/>
              </w:rPr>
              <w:lastRenderedPageBreak/>
              <w:t>一般公共预算财政拨款支出决算表</w:t>
            </w:r>
          </w:p>
        </w:tc>
      </w:tr>
      <w:tr w:rsidR="000228CA" w:rsidRPr="000228CA" w:rsidTr="000228CA">
        <w:trPr>
          <w:trHeight w:val="255"/>
          <w:jc w:val="center"/>
        </w:trPr>
        <w:tc>
          <w:tcPr>
            <w:tcW w:w="2222" w:type="dxa"/>
            <w:gridSpan w:val="2"/>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316"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236"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3080"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2693"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2835"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2965" w:type="dxa"/>
            <w:tcBorders>
              <w:top w:val="nil"/>
              <w:left w:val="nil"/>
              <w:bottom w:val="nil"/>
              <w:right w:val="nil"/>
            </w:tcBorders>
            <w:shd w:val="clear" w:color="auto" w:fill="auto"/>
            <w:noWrap/>
            <w:vAlign w:val="bottom"/>
            <w:hideMark/>
          </w:tcPr>
          <w:p w:rsidR="000228CA" w:rsidRPr="000228CA" w:rsidRDefault="000228CA" w:rsidP="000228CA">
            <w:pPr>
              <w:widowControl/>
              <w:jc w:val="righ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公开05表</w:t>
            </w:r>
          </w:p>
        </w:tc>
      </w:tr>
      <w:tr w:rsidR="000228CA" w:rsidRPr="000228CA" w:rsidTr="000228CA">
        <w:trPr>
          <w:trHeight w:val="255"/>
          <w:jc w:val="center"/>
        </w:trPr>
        <w:tc>
          <w:tcPr>
            <w:tcW w:w="5854" w:type="dxa"/>
            <w:gridSpan w:val="5"/>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部门：湖南外贸职业学院</w:t>
            </w:r>
          </w:p>
        </w:tc>
        <w:tc>
          <w:tcPr>
            <w:tcW w:w="2693"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2835"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2965" w:type="dxa"/>
            <w:tcBorders>
              <w:top w:val="nil"/>
              <w:left w:val="nil"/>
              <w:bottom w:val="nil"/>
              <w:right w:val="nil"/>
            </w:tcBorders>
            <w:shd w:val="clear" w:color="auto" w:fill="auto"/>
            <w:noWrap/>
            <w:vAlign w:val="bottom"/>
            <w:hideMark/>
          </w:tcPr>
          <w:p w:rsidR="000228CA" w:rsidRPr="000228CA" w:rsidRDefault="000228CA" w:rsidP="000228CA">
            <w:pPr>
              <w:widowControl/>
              <w:jc w:val="righ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金额单位：万元</w:t>
            </w:r>
          </w:p>
        </w:tc>
      </w:tr>
      <w:tr w:rsidR="000228CA" w:rsidRPr="000228CA" w:rsidTr="000228CA">
        <w:trPr>
          <w:trHeight w:val="308"/>
          <w:jc w:val="center"/>
        </w:trPr>
        <w:tc>
          <w:tcPr>
            <w:tcW w:w="585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项目</w:t>
            </w:r>
          </w:p>
        </w:tc>
        <w:tc>
          <w:tcPr>
            <w:tcW w:w="8493" w:type="dxa"/>
            <w:gridSpan w:val="3"/>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本年支出</w:t>
            </w:r>
          </w:p>
        </w:tc>
      </w:tr>
      <w:tr w:rsidR="000228CA" w:rsidRPr="000228CA" w:rsidTr="000228CA">
        <w:trPr>
          <w:trHeight w:val="312"/>
          <w:jc w:val="center"/>
        </w:trPr>
        <w:tc>
          <w:tcPr>
            <w:tcW w:w="188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功能分类科目编码</w:t>
            </w:r>
          </w:p>
        </w:tc>
        <w:tc>
          <w:tcPr>
            <w:tcW w:w="3969" w:type="dxa"/>
            <w:gridSpan w:val="4"/>
            <w:vMerge w:val="restart"/>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科目名称</w:t>
            </w:r>
          </w:p>
        </w:tc>
        <w:tc>
          <w:tcPr>
            <w:tcW w:w="2693"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小计</w:t>
            </w:r>
          </w:p>
        </w:tc>
        <w:tc>
          <w:tcPr>
            <w:tcW w:w="2835"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基本支出</w:t>
            </w:r>
          </w:p>
        </w:tc>
        <w:tc>
          <w:tcPr>
            <w:tcW w:w="2965"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项目支出</w:t>
            </w:r>
          </w:p>
        </w:tc>
      </w:tr>
      <w:tr w:rsidR="000228CA" w:rsidRPr="000228CA" w:rsidTr="000228CA">
        <w:trPr>
          <w:trHeight w:val="312"/>
          <w:jc w:val="center"/>
        </w:trPr>
        <w:tc>
          <w:tcPr>
            <w:tcW w:w="1885" w:type="dxa"/>
            <w:vMerge/>
            <w:tcBorders>
              <w:top w:val="nil"/>
              <w:left w:val="single" w:sz="4" w:space="0" w:color="000000"/>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3969" w:type="dxa"/>
            <w:gridSpan w:val="4"/>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2693"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2835"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2965"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r>
      <w:tr w:rsidR="000228CA" w:rsidRPr="000228CA" w:rsidTr="000228CA">
        <w:trPr>
          <w:trHeight w:val="312"/>
          <w:jc w:val="center"/>
        </w:trPr>
        <w:tc>
          <w:tcPr>
            <w:tcW w:w="1885" w:type="dxa"/>
            <w:vMerge/>
            <w:tcBorders>
              <w:top w:val="nil"/>
              <w:left w:val="single" w:sz="4" w:space="0" w:color="000000"/>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3969" w:type="dxa"/>
            <w:gridSpan w:val="4"/>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2693"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2835"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2965"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r>
      <w:tr w:rsidR="000228CA" w:rsidRPr="000228CA" w:rsidTr="000228CA">
        <w:trPr>
          <w:trHeight w:val="308"/>
          <w:jc w:val="center"/>
        </w:trPr>
        <w:tc>
          <w:tcPr>
            <w:tcW w:w="5854"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栏次</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w:t>
            </w:r>
          </w:p>
        </w:tc>
      </w:tr>
      <w:tr w:rsidR="000228CA" w:rsidRPr="000228CA" w:rsidTr="000228CA">
        <w:trPr>
          <w:trHeight w:val="308"/>
          <w:jc w:val="center"/>
        </w:trPr>
        <w:tc>
          <w:tcPr>
            <w:tcW w:w="5854"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合计</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26,159.67</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6,588.74</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19,570.93</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201</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一般公共服务支出</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20113</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商贸事务</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2011350</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事业运行</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0.44</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205</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教育支出</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23,659.98</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6,378.79</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17,281.19</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20503</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职业教育</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23,659.98</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6,378.79</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17,281.19</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2050302</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中等职业教育</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26.11</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26.11</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2050305</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高等职业教育</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23,633.87</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6,378.79</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17,255.08</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206</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科学技术支出</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2.78</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2.78</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20606</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社会科学</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2.78</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2.78</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2060699</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其他社会科学支出</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2.78</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2.78</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社会保障和就业支出</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11.26</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0.36</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10.90</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20805</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行政事业单位养老支出</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0.36</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0.36</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2080502</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事业单位离退休</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0.36</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0.36</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20807</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就业补助</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10.90</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10.90</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2080799</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其他就业补助支出</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10.90</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10.90</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210</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卫生健康支出</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21011</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行政事业单位医疗</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2101102</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事业单位医疗</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0.40</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216</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商业服务业等支出</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2,275.62</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2,275.62</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21602</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商业流通事务</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1,600.00</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1,600.00</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lastRenderedPageBreak/>
              <w:t>2160299</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其他商业流通事务支出</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1,600.00</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1,600.00</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21606</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涉外发展服务支出</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675.62</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675.62</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2160699</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其他涉外发展服务支出</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675.62</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675.62</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221</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住房保障支出</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209.19</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209.19</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22102</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住房改革支出</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209.19</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209.19</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jc w:val="center"/>
        </w:trPr>
        <w:tc>
          <w:tcPr>
            <w:tcW w:w="1885"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2210201</w:t>
            </w:r>
          </w:p>
        </w:tc>
        <w:tc>
          <w:tcPr>
            <w:tcW w:w="3969" w:type="dxa"/>
            <w:gridSpan w:val="4"/>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住房公积金</w:t>
            </w:r>
          </w:p>
        </w:tc>
        <w:tc>
          <w:tcPr>
            <w:tcW w:w="2693"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209.19</w:t>
            </w:r>
          </w:p>
        </w:tc>
        <w:tc>
          <w:tcPr>
            <w:tcW w:w="283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209.19</w:t>
            </w:r>
          </w:p>
        </w:tc>
        <w:tc>
          <w:tcPr>
            <w:tcW w:w="296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jc w:val="center"/>
        </w:trPr>
        <w:tc>
          <w:tcPr>
            <w:tcW w:w="14347" w:type="dxa"/>
            <w:gridSpan w:val="8"/>
            <w:tcBorders>
              <w:top w:val="nil"/>
              <w:left w:val="nil"/>
              <w:bottom w:val="nil"/>
              <w:right w:val="nil"/>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注：本表反映部门本年度一般公共预算财政拨款支出情况。</w:t>
            </w:r>
          </w:p>
        </w:tc>
      </w:tr>
      <w:bookmarkEnd w:id="1"/>
    </w:tbl>
    <w:p w:rsidR="000228CA" w:rsidRDefault="000228CA" w:rsidP="000A3F69">
      <w:pPr>
        <w:widowControl/>
        <w:jc w:val="left"/>
        <w:rPr>
          <w:rFonts w:ascii="Times New Roman" w:eastAsia="仿宋_GB2312" w:hAnsi="Times New Roman" w:cs="Times New Roman"/>
          <w:bCs/>
          <w:kern w:val="0"/>
          <w:szCs w:val="21"/>
        </w:rPr>
      </w:pPr>
    </w:p>
    <w:p w:rsidR="000228CA" w:rsidRDefault="000228CA">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0A3F69" w:rsidRDefault="000A3F69" w:rsidP="000A3F69">
      <w:pPr>
        <w:widowControl/>
        <w:jc w:val="left"/>
        <w:rPr>
          <w:rFonts w:ascii="Times New Roman" w:eastAsia="仿宋_GB2312" w:hAnsi="Times New Roman" w:cs="Times New Roman"/>
          <w:bCs/>
          <w:kern w:val="0"/>
          <w:szCs w:val="21"/>
        </w:rPr>
      </w:pPr>
    </w:p>
    <w:tbl>
      <w:tblPr>
        <w:tblW w:w="16328" w:type="dxa"/>
        <w:tblLook w:val="04A0"/>
      </w:tblPr>
      <w:tblGrid>
        <w:gridCol w:w="16328"/>
      </w:tblGrid>
      <w:tr w:rsidR="00416E61" w:rsidRPr="00416E61" w:rsidTr="000228CA">
        <w:trPr>
          <w:trHeight w:val="113"/>
        </w:trPr>
        <w:tc>
          <w:tcPr>
            <w:tcW w:w="0" w:type="auto"/>
            <w:tcBorders>
              <w:top w:val="nil"/>
              <w:left w:val="nil"/>
              <w:bottom w:val="nil"/>
              <w:right w:val="nil"/>
            </w:tcBorders>
            <w:shd w:val="clear" w:color="auto" w:fill="auto"/>
            <w:noWrap/>
            <w:vAlign w:val="center"/>
            <w:hideMark/>
          </w:tcPr>
          <w:tbl>
            <w:tblPr>
              <w:tblW w:w="15398" w:type="dxa"/>
              <w:tblLook w:val="04A0"/>
            </w:tblPr>
            <w:tblGrid>
              <w:gridCol w:w="765"/>
              <w:gridCol w:w="86"/>
              <w:gridCol w:w="3117"/>
              <w:gridCol w:w="364"/>
              <w:gridCol w:w="1082"/>
              <w:gridCol w:w="766"/>
              <w:gridCol w:w="2360"/>
              <w:gridCol w:w="876"/>
              <w:gridCol w:w="766"/>
              <w:gridCol w:w="3426"/>
              <w:gridCol w:w="863"/>
              <w:gridCol w:w="927"/>
            </w:tblGrid>
            <w:tr w:rsidR="000228CA" w:rsidRPr="000228CA" w:rsidTr="000228CA">
              <w:trPr>
                <w:trHeight w:val="390"/>
              </w:trPr>
              <w:tc>
                <w:tcPr>
                  <w:tcW w:w="15398" w:type="dxa"/>
                  <w:gridSpan w:val="12"/>
                  <w:tcBorders>
                    <w:top w:val="nil"/>
                    <w:left w:val="nil"/>
                    <w:bottom w:val="nil"/>
                    <w:right w:val="nil"/>
                  </w:tcBorders>
                  <w:shd w:val="clear" w:color="auto" w:fill="auto"/>
                  <w:noWrap/>
                  <w:vAlign w:val="bottom"/>
                  <w:hideMark/>
                </w:tcPr>
                <w:p w:rsidR="000228CA" w:rsidRPr="000228CA" w:rsidRDefault="000228CA" w:rsidP="000228CA">
                  <w:pPr>
                    <w:widowControl/>
                    <w:jc w:val="center"/>
                    <w:rPr>
                      <w:rFonts w:ascii="宋体" w:eastAsia="宋体" w:hAnsi="宋体" w:cs="Arial"/>
                      <w:b/>
                      <w:color w:val="000000"/>
                      <w:kern w:val="0"/>
                      <w:sz w:val="30"/>
                      <w:szCs w:val="30"/>
                    </w:rPr>
                  </w:pPr>
                  <w:bookmarkStart w:id="2" w:name="RANGE!A1:I34"/>
                  <w:r w:rsidRPr="000228CA">
                    <w:rPr>
                      <w:rFonts w:ascii="宋体" w:eastAsia="宋体" w:hAnsi="宋体" w:cs="Arial" w:hint="eastAsia"/>
                      <w:b/>
                      <w:color w:val="000000"/>
                      <w:kern w:val="0"/>
                      <w:sz w:val="30"/>
                      <w:szCs w:val="30"/>
                    </w:rPr>
                    <w:t>一般公共预算财政拨款基本支出决算明细表</w:t>
                  </w:r>
                </w:p>
              </w:tc>
            </w:tr>
            <w:tr w:rsidR="000228CA" w:rsidRPr="000228CA" w:rsidTr="002E18CE">
              <w:trPr>
                <w:trHeight w:val="255"/>
              </w:trPr>
              <w:tc>
                <w:tcPr>
                  <w:tcW w:w="765"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3567" w:type="dxa"/>
                  <w:gridSpan w:val="3"/>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082"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2360"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3426"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790" w:type="dxa"/>
                  <w:gridSpan w:val="2"/>
                  <w:tcBorders>
                    <w:top w:val="nil"/>
                    <w:left w:val="nil"/>
                    <w:bottom w:val="nil"/>
                    <w:right w:val="nil"/>
                  </w:tcBorders>
                  <w:shd w:val="clear" w:color="auto" w:fill="auto"/>
                  <w:noWrap/>
                  <w:vAlign w:val="bottom"/>
                  <w:hideMark/>
                </w:tcPr>
                <w:p w:rsidR="000228CA" w:rsidRPr="000228CA" w:rsidRDefault="000228CA" w:rsidP="000228CA">
                  <w:pPr>
                    <w:widowControl/>
                    <w:jc w:val="righ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公开06表</w:t>
                  </w:r>
                </w:p>
              </w:tc>
            </w:tr>
            <w:tr w:rsidR="000228CA" w:rsidRPr="000228CA" w:rsidTr="002E18CE">
              <w:trPr>
                <w:trHeight w:val="255"/>
              </w:trPr>
              <w:tc>
                <w:tcPr>
                  <w:tcW w:w="4332" w:type="dxa"/>
                  <w:gridSpan w:val="4"/>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部门：湖南外贸职业学院</w:t>
                  </w:r>
                </w:p>
              </w:tc>
              <w:tc>
                <w:tcPr>
                  <w:tcW w:w="1082"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2360"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876"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766"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3426"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790" w:type="dxa"/>
                  <w:gridSpan w:val="2"/>
                  <w:tcBorders>
                    <w:top w:val="nil"/>
                    <w:left w:val="nil"/>
                    <w:bottom w:val="nil"/>
                    <w:right w:val="nil"/>
                  </w:tcBorders>
                  <w:shd w:val="clear" w:color="auto" w:fill="auto"/>
                  <w:noWrap/>
                  <w:vAlign w:val="bottom"/>
                  <w:hideMark/>
                </w:tcPr>
                <w:p w:rsidR="000228CA" w:rsidRPr="000228CA" w:rsidRDefault="000228CA" w:rsidP="000228CA">
                  <w:pPr>
                    <w:widowControl/>
                    <w:jc w:val="righ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金额单位：万元</w:t>
                  </w:r>
                </w:p>
              </w:tc>
            </w:tr>
            <w:tr w:rsidR="000228CA" w:rsidRPr="000228CA" w:rsidTr="000228CA">
              <w:trPr>
                <w:trHeight w:val="308"/>
              </w:trPr>
              <w:tc>
                <w:tcPr>
                  <w:tcW w:w="541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人员经费</w:t>
                  </w:r>
                </w:p>
              </w:tc>
              <w:tc>
                <w:tcPr>
                  <w:tcW w:w="9984"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公用经费</w:t>
                  </w:r>
                </w:p>
              </w:tc>
            </w:tr>
            <w:tr w:rsidR="000228CA" w:rsidRPr="000228CA" w:rsidTr="000228CA">
              <w:trPr>
                <w:trHeight w:val="312"/>
              </w:trPr>
              <w:tc>
                <w:tcPr>
                  <w:tcW w:w="85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科目编码</w:t>
                  </w:r>
                </w:p>
              </w:tc>
              <w:tc>
                <w:tcPr>
                  <w:tcW w:w="3117"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科目名称</w:t>
                  </w:r>
                </w:p>
              </w:tc>
              <w:tc>
                <w:tcPr>
                  <w:tcW w:w="1446" w:type="dxa"/>
                  <w:gridSpan w:val="2"/>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决算数</w:t>
                  </w:r>
                </w:p>
              </w:tc>
              <w:tc>
                <w:tcPr>
                  <w:tcW w:w="766"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科目编码</w:t>
                  </w:r>
                </w:p>
              </w:tc>
              <w:tc>
                <w:tcPr>
                  <w:tcW w:w="2360"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科目名称</w:t>
                  </w:r>
                </w:p>
              </w:tc>
              <w:tc>
                <w:tcPr>
                  <w:tcW w:w="876"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决算数</w:t>
                  </w:r>
                </w:p>
              </w:tc>
              <w:tc>
                <w:tcPr>
                  <w:tcW w:w="766"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科目编码</w:t>
                  </w:r>
                </w:p>
              </w:tc>
              <w:tc>
                <w:tcPr>
                  <w:tcW w:w="4289" w:type="dxa"/>
                  <w:gridSpan w:val="2"/>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科目名称</w:t>
                  </w:r>
                </w:p>
              </w:tc>
              <w:tc>
                <w:tcPr>
                  <w:tcW w:w="927"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决算数</w:t>
                  </w:r>
                </w:p>
              </w:tc>
            </w:tr>
            <w:tr w:rsidR="000228CA" w:rsidRPr="000228CA" w:rsidTr="000228CA">
              <w:trPr>
                <w:trHeight w:val="312"/>
              </w:trPr>
              <w:tc>
                <w:tcPr>
                  <w:tcW w:w="851" w:type="dxa"/>
                  <w:gridSpan w:val="2"/>
                  <w:vMerge/>
                  <w:tcBorders>
                    <w:top w:val="nil"/>
                    <w:left w:val="single" w:sz="4" w:space="0" w:color="000000"/>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3117"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446" w:type="dxa"/>
                  <w:gridSpan w:val="2"/>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766"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2360"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876"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766"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4289" w:type="dxa"/>
                  <w:gridSpan w:val="2"/>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927"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301</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工资福利支出</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5,993.00</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商品和服务支出</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355.64</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307</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债务利息及费用支出</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30101</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基本工资</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1,365.71</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30201</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办公费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30701</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国内债务付息</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30102</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津贴补贴</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112.02</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30202</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印刷费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30702</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国外债务付息</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30103</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奖金</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735.53</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30203</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咨询费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资本性支出</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30106</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伙食补助费</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30204</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手续费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0.14</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31001</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房屋建筑物购建</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30107</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绩效工资</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2,407.97</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30205</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水费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35.00</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31002</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办公设备购置</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30108</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机关事业单位基本养老保险缴费</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450.05</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30206</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电费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180.00</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31003</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专用设备购置</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30109</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职业年金缴费</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30207</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邮电费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31005</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基础设施建设</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30110</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职工基本医疗保险缴费</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267.67</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30208</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取暖费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31006</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大型修缮</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30111</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公务员医疗补助缴费</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30209</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物业管理费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137.44</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31007</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信息网络及软件购置更新</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30112</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其他社会保障缴费</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54.27</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30211</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差旅费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31008</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物资储备</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30113</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住房公积金</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599.77</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30212</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因公出国（境）费用</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31009</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土地补偿</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30114</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医疗费</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30213</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维修（护）费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31010</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安置补助</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30199</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其他工资福利支出</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30214</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租赁费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31011</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地上附着物和青苗补偿</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303</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对个人和家庭的补助</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240.11</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30215</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会议费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31012</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拆迁补偿</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30301</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离休费</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39.11</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30216</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培训费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31013</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公务用车购置</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30302</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退休费</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175.79</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30217</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公务接待费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31019</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其他交通工具购置</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30303</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退职（役）费</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30218</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专用材料费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31021</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文物和陈列品购置</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30304</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抚恤金</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0.56</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30224</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被装购置费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31022</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无形资产购置</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30305</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生活补助</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2.85</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30225</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专用燃料费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31099</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其他资本性支出</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30306</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救济费</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30226</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劳务费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3.05</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399</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其他支出</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lastRenderedPageBreak/>
                    <w:t>30307</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医疗费补助</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21.80</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30227</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委托业务费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39906</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赠与</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30308</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助学金</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30228</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工会经费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39907</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国家赔偿费用支出</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30309</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奖励金</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30229</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福利费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39908</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对民间非营利组织和群众性自治组织补贴</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30310</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个人农业生产补贴</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30231</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公务用车运行维护费</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39999</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其他支出</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30311</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代缴社会保险费</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30239</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其他交通费用</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30399</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其他对个人和家庭的补助</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30240</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税金及附加费用</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8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31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30299</w:t>
                  </w:r>
                </w:p>
              </w:tc>
              <w:tc>
                <w:tcPr>
                  <w:tcW w:w="236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其他商品和服务支出</w:t>
                  </w:r>
                </w:p>
              </w:tc>
              <w:tc>
                <w:tcPr>
                  <w:tcW w:w="8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76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289"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trHeight w:val="308"/>
              </w:trPr>
              <w:tc>
                <w:tcPr>
                  <w:tcW w:w="396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人员经费合计</w:t>
                  </w:r>
                </w:p>
              </w:tc>
              <w:tc>
                <w:tcPr>
                  <w:tcW w:w="144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6,233.10</w:t>
                  </w:r>
                </w:p>
              </w:tc>
              <w:tc>
                <w:tcPr>
                  <w:tcW w:w="9057" w:type="dxa"/>
                  <w:gridSpan w:val="6"/>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公用经费合计</w:t>
                  </w:r>
                </w:p>
              </w:tc>
              <w:tc>
                <w:tcPr>
                  <w:tcW w:w="92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355.64</w:t>
                  </w:r>
                </w:p>
              </w:tc>
            </w:tr>
            <w:tr w:rsidR="000228CA" w:rsidRPr="000228CA" w:rsidTr="000228CA">
              <w:trPr>
                <w:trHeight w:val="308"/>
              </w:trPr>
              <w:tc>
                <w:tcPr>
                  <w:tcW w:w="15398" w:type="dxa"/>
                  <w:gridSpan w:val="12"/>
                  <w:tcBorders>
                    <w:top w:val="nil"/>
                    <w:left w:val="nil"/>
                    <w:bottom w:val="nil"/>
                    <w:right w:val="nil"/>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注：本表反映部门本年度一般公共预算财政拨款基本支出明细情况。</w:t>
                  </w:r>
                </w:p>
              </w:tc>
            </w:tr>
            <w:bookmarkEnd w:id="2"/>
          </w:tbl>
          <w:p w:rsidR="00103957" w:rsidRPr="00103957" w:rsidRDefault="00103957" w:rsidP="00103957">
            <w:pPr>
              <w:widowControl/>
              <w:jc w:val="right"/>
              <w:rPr>
                <w:rFonts w:ascii="华文中宋" w:eastAsia="华文中宋" w:hAnsi="华文中宋" w:cs="宋体"/>
                <w:color w:val="000000"/>
                <w:kern w:val="0"/>
                <w:szCs w:val="32"/>
              </w:rPr>
            </w:pPr>
          </w:p>
        </w:tc>
      </w:tr>
    </w:tbl>
    <w:p w:rsidR="000228CA" w:rsidRDefault="000228CA">
      <w:r>
        <w:lastRenderedPageBreak/>
        <w:br w:type="page"/>
      </w:r>
    </w:p>
    <w:tbl>
      <w:tblPr>
        <w:tblW w:w="15796" w:type="dxa"/>
        <w:tblLook w:val="04A0"/>
      </w:tblPr>
      <w:tblGrid>
        <w:gridCol w:w="1384"/>
        <w:gridCol w:w="308"/>
        <w:gridCol w:w="968"/>
        <w:gridCol w:w="340"/>
        <w:gridCol w:w="936"/>
        <w:gridCol w:w="371"/>
        <w:gridCol w:w="763"/>
        <w:gridCol w:w="544"/>
        <w:gridCol w:w="731"/>
        <w:gridCol w:w="576"/>
        <w:gridCol w:w="842"/>
        <w:gridCol w:w="1417"/>
        <w:gridCol w:w="355"/>
        <w:gridCol w:w="1063"/>
        <w:gridCol w:w="244"/>
        <w:gridCol w:w="890"/>
        <w:gridCol w:w="417"/>
        <w:gridCol w:w="859"/>
        <w:gridCol w:w="309"/>
        <w:gridCol w:w="683"/>
        <w:gridCol w:w="283"/>
        <w:gridCol w:w="1276"/>
        <w:gridCol w:w="237"/>
      </w:tblGrid>
      <w:tr w:rsidR="000228CA" w:rsidRPr="000228CA" w:rsidTr="000228CA">
        <w:trPr>
          <w:trHeight w:val="390"/>
        </w:trPr>
        <w:tc>
          <w:tcPr>
            <w:tcW w:w="15796" w:type="dxa"/>
            <w:gridSpan w:val="23"/>
            <w:tcBorders>
              <w:top w:val="nil"/>
              <w:left w:val="nil"/>
              <w:bottom w:val="nil"/>
              <w:right w:val="nil"/>
            </w:tcBorders>
            <w:shd w:val="clear" w:color="auto" w:fill="auto"/>
            <w:noWrap/>
            <w:vAlign w:val="bottom"/>
            <w:hideMark/>
          </w:tcPr>
          <w:p w:rsidR="000228CA" w:rsidRPr="000228CA" w:rsidRDefault="000228CA" w:rsidP="000228CA">
            <w:pPr>
              <w:widowControl/>
              <w:jc w:val="center"/>
              <w:rPr>
                <w:rFonts w:ascii="宋体" w:eastAsia="宋体" w:hAnsi="宋体" w:cs="Arial"/>
                <w:b/>
                <w:color w:val="000000"/>
                <w:kern w:val="0"/>
                <w:sz w:val="30"/>
                <w:szCs w:val="30"/>
              </w:rPr>
            </w:pPr>
            <w:r w:rsidRPr="000228CA">
              <w:rPr>
                <w:rFonts w:ascii="宋体" w:eastAsia="宋体" w:hAnsi="宋体" w:cs="Arial" w:hint="eastAsia"/>
                <w:b/>
                <w:color w:val="000000"/>
                <w:kern w:val="0"/>
                <w:sz w:val="30"/>
                <w:szCs w:val="30"/>
              </w:rPr>
              <w:lastRenderedPageBreak/>
              <w:t>一般公共预算财政拨款“三公”经费支出决算表</w:t>
            </w:r>
          </w:p>
        </w:tc>
      </w:tr>
      <w:tr w:rsidR="000228CA" w:rsidRPr="000228CA" w:rsidTr="002E18CE">
        <w:trPr>
          <w:gridAfter w:val="1"/>
          <w:wAfter w:w="237" w:type="dxa"/>
          <w:trHeight w:val="255"/>
        </w:trPr>
        <w:tc>
          <w:tcPr>
            <w:tcW w:w="1692" w:type="dxa"/>
            <w:gridSpan w:val="2"/>
            <w:tcBorders>
              <w:top w:val="nil"/>
              <w:left w:val="nil"/>
              <w:bottom w:val="nil"/>
              <w:right w:val="nil"/>
            </w:tcBorders>
            <w:shd w:val="clear" w:color="auto" w:fill="auto"/>
            <w:noWrap/>
            <w:vAlign w:val="bottom"/>
            <w:hideMark/>
          </w:tcPr>
          <w:p w:rsidR="000228CA" w:rsidRPr="000228CA" w:rsidRDefault="000228CA" w:rsidP="002E18CE">
            <w:pPr>
              <w:widowControl/>
              <w:jc w:val="right"/>
              <w:rPr>
                <w:rFonts w:ascii="Arial" w:eastAsia="宋体" w:hAnsi="Arial" w:cs="Arial"/>
                <w:color w:val="000000"/>
                <w:kern w:val="0"/>
                <w:sz w:val="20"/>
                <w:szCs w:val="20"/>
              </w:rPr>
            </w:pPr>
          </w:p>
        </w:tc>
        <w:tc>
          <w:tcPr>
            <w:tcW w:w="1308" w:type="dxa"/>
            <w:gridSpan w:val="2"/>
            <w:tcBorders>
              <w:top w:val="nil"/>
              <w:left w:val="nil"/>
              <w:bottom w:val="nil"/>
              <w:right w:val="nil"/>
            </w:tcBorders>
            <w:shd w:val="clear" w:color="auto" w:fill="auto"/>
            <w:noWrap/>
            <w:vAlign w:val="bottom"/>
            <w:hideMark/>
          </w:tcPr>
          <w:p w:rsidR="000228CA" w:rsidRPr="000228CA" w:rsidRDefault="000228CA" w:rsidP="002E18CE">
            <w:pPr>
              <w:widowControl/>
              <w:jc w:val="right"/>
              <w:rPr>
                <w:rFonts w:ascii="Arial" w:eastAsia="宋体" w:hAnsi="Arial" w:cs="Arial"/>
                <w:color w:val="000000"/>
                <w:kern w:val="0"/>
                <w:sz w:val="20"/>
                <w:szCs w:val="20"/>
              </w:rPr>
            </w:pPr>
          </w:p>
        </w:tc>
        <w:tc>
          <w:tcPr>
            <w:tcW w:w="1307" w:type="dxa"/>
            <w:gridSpan w:val="2"/>
            <w:tcBorders>
              <w:top w:val="nil"/>
              <w:left w:val="nil"/>
              <w:bottom w:val="nil"/>
              <w:right w:val="nil"/>
            </w:tcBorders>
            <w:shd w:val="clear" w:color="auto" w:fill="auto"/>
            <w:noWrap/>
            <w:vAlign w:val="bottom"/>
            <w:hideMark/>
          </w:tcPr>
          <w:p w:rsidR="000228CA" w:rsidRPr="000228CA" w:rsidRDefault="000228CA" w:rsidP="002E18CE">
            <w:pPr>
              <w:widowControl/>
              <w:jc w:val="right"/>
              <w:rPr>
                <w:rFonts w:ascii="Arial" w:eastAsia="宋体" w:hAnsi="Arial" w:cs="Arial"/>
                <w:color w:val="000000"/>
                <w:kern w:val="0"/>
                <w:sz w:val="20"/>
                <w:szCs w:val="20"/>
              </w:rPr>
            </w:pPr>
          </w:p>
        </w:tc>
        <w:tc>
          <w:tcPr>
            <w:tcW w:w="1307" w:type="dxa"/>
            <w:gridSpan w:val="2"/>
            <w:tcBorders>
              <w:top w:val="nil"/>
              <w:left w:val="nil"/>
              <w:bottom w:val="nil"/>
              <w:right w:val="nil"/>
            </w:tcBorders>
            <w:shd w:val="clear" w:color="auto" w:fill="auto"/>
            <w:noWrap/>
            <w:vAlign w:val="bottom"/>
            <w:hideMark/>
          </w:tcPr>
          <w:p w:rsidR="000228CA" w:rsidRPr="000228CA" w:rsidRDefault="000228CA" w:rsidP="002E18CE">
            <w:pPr>
              <w:widowControl/>
              <w:jc w:val="right"/>
              <w:rPr>
                <w:rFonts w:ascii="Arial" w:eastAsia="宋体" w:hAnsi="Arial" w:cs="Arial"/>
                <w:color w:val="000000"/>
                <w:kern w:val="0"/>
                <w:sz w:val="20"/>
                <w:szCs w:val="20"/>
              </w:rPr>
            </w:pPr>
          </w:p>
        </w:tc>
        <w:tc>
          <w:tcPr>
            <w:tcW w:w="1307" w:type="dxa"/>
            <w:gridSpan w:val="2"/>
            <w:tcBorders>
              <w:top w:val="nil"/>
              <w:left w:val="nil"/>
              <w:bottom w:val="nil"/>
              <w:right w:val="nil"/>
            </w:tcBorders>
            <w:shd w:val="clear" w:color="auto" w:fill="auto"/>
            <w:noWrap/>
            <w:vAlign w:val="bottom"/>
            <w:hideMark/>
          </w:tcPr>
          <w:p w:rsidR="000228CA" w:rsidRPr="000228CA" w:rsidRDefault="000228CA" w:rsidP="002E18CE">
            <w:pPr>
              <w:widowControl/>
              <w:jc w:val="right"/>
              <w:rPr>
                <w:rFonts w:ascii="Arial" w:eastAsia="宋体" w:hAnsi="Arial" w:cs="Arial"/>
                <w:color w:val="000000"/>
                <w:kern w:val="0"/>
                <w:sz w:val="20"/>
                <w:szCs w:val="20"/>
              </w:rPr>
            </w:pPr>
          </w:p>
        </w:tc>
        <w:tc>
          <w:tcPr>
            <w:tcW w:w="842" w:type="dxa"/>
            <w:tcBorders>
              <w:top w:val="nil"/>
              <w:left w:val="nil"/>
              <w:bottom w:val="nil"/>
              <w:right w:val="nil"/>
            </w:tcBorders>
            <w:shd w:val="clear" w:color="auto" w:fill="auto"/>
            <w:noWrap/>
            <w:vAlign w:val="bottom"/>
            <w:hideMark/>
          </w:tcPr>
          <w:p w:rsidR="000228CA" w:rsidRPr="000228CA" w:rsidRDefault="000228CA" w:rsidP="002E18CE">
            <w:pPr>
              <w:widowControl/>
              <w:jc w:val="right"/>
              <w:rPr>
                <w:rFonts w:ascii="Arial" w:eastAsia="宋体" w:hAnsi="Arial" w:cs="Arial"/>
                <w:color w:val="000000"/>
                <w:kern w:val="0"/>
                <w:sz w:val="20"/>
                <w:szCs w:val="20"/>
              </w:rPr>
            </w:pPr>
          </w:p>
        </w:tc>
        <w:tc>
          <w:tcPr>
            <w:tcW w:w="1772" w:type="dxa"/>
            <w:gridSpan w:val="2"/>
            <w:tcBorders>
              <w:top w:val="nil"/>
              <w:left w:val="nil"/>
              <w:bottom w:val="nil"/>
              <w:right w:val="nil"/>
            </w:tcBorders>
            <w:shd w:val="clear" w:color="auto" w:fill="auto"/>
            <w:noWrap/>
            <w:vAlign w:val="bottom"/>
            <w:hideMark/>
          </w:tcPr>
          <w:p w:rsidR="000228CA" w:rsidRPr="000228CA" w:rsidRDefault="000228CA" w:rsidP="002E18CE">
            <w:pPr>
              <w:widowControl/>
              <w:jc w:val="right"/>
              <w:rPr>
                <w:rFonts w:ascii="Arial" w:eastAsia="宋体" w:hAnsi="Arial" w:cs="Arial"/>
                <w:color w:val="000000"/>
                <w:kern w:val="0"/>
                <w:sz w:val="20"/>
                <w:szCs w:val="20"/>
              </w:rPr>
            </w:pPr>
          </w:p>
        </w:tc>
        <w:tc>
          <w:tcPr>
            <w:tcW w:w="1307" w:type="dxa"/>
            <w:gridSpan w:val="2"/>
            <w:tcBorders>
              <w:top w:val="nil"/>
              <w:left w:val="nil"/>
              <w:bottom w:val="nil"/>
              <w:right w:val="nil"/>
            </w:tcBorders>
            <w:shd w:val="clear" w:color="auto" w:fill="auto"/>
            <w:noWrap/>
            <w:vAlign w:val="bottom"/>
            <w:hideMark/>
          </w:tcPr>
          <w:p w:rsidR="000228CA" w:rsidRPr="000228CA" w:rsidRDefault="000228CA" w:rsidP="002E18CE">
            <w:pPr>
              <w:widowControl/>
              <w:jc w:val="right"/>
              <w:rPr>
                <w:rFonts w:ascii="Arial" w:eastAsia="宋体" w:hAnsi="Arial" w:cs="Arial"/>
                <w:color w:val="000000"/>
                <w:kern w:val="0"/>
                <w:sz w:val="20"/>
                <w:szCs w:val="20"/>
              </w:rPr>
            </w:pPr>
          </w:p>
        </w:tc>
        <w:tc>
          <w:tcPr>
            <w:tcW w:w="1307" w:type="dxa"/>
            <w:gridSpan w:val="2"/>
            <w:tcBorders>
              <w:top w:val="nil"/>
              <w:left w:val="nil"/>
              <w:bottom w:val="nil"/>
              <w:right w:val="nil"/>
            </w:tcBorders>
            <w:shd w:val="clear" w:color="auto" w:fill="auto"/>
            <w:noWrap/>
            <w:vAlign w:val="bottom"/>
            <w:hideMark/>
          </w:tcPr>
          <w:p w:rsidR="000228CA" w:rsidRPr="000228CA" w:rsidRDefault="000228CA" w:rsidP="002E18CE">
            <w:pPr>
              <w:widowControl/>
              <w:jc w:val="right"/>
              <w:rPr>
                <w:rFonts w:ascii="Arial" w:eastAsia="宋体" w:hAnsi="Arial" w:cs="Arial"/>
                <w:color w:val="000000"/>
                <w:kern w:val="0"/>
                <w:sz w:val="20"/>
                <w:szCs w:val="20"/>
              </w:rPr>
            </w:pPr>
          </w:p>
        </w:tc>
        <w:tc>
          <w:tcPr>
            <w:tcW w:w="1168" w:type="dxa"/>
            <w:gridSpan w:val="2"/>
            <w:tcBorders>
              <w:top w:val="nil"/>
              <w:left w:val="nil"/>
              <w:bottom w:val="nil"/>
              <w:right w:val="nil"/>
            </w:tcBorders>
            <w:shd w:val="clear" w:color="auto" w:fill="auto"/>
            <w:noWrap/>
            <w:vAlign w:val="bottom"/>
            <w:hideMark/>
          </w:tcPr>
          <w:p w:rsidR="000228CA" w:rsidRPr="000228CA" w:rsidRDefault="000228CA" w:rsidP="002E18CE">
            <w:pPr>
              <w:widowControl/>
              <w:jc w:val="right"/>
              <w:rPr>
                <w:rFonts w:ascii="Arial" w:eastAsia="宋体" w:hAnsi="Arial" w:cs="Arial"/>
                <w:color w:val="000000"/>
                <w:kern w:val="0"/>
                <w:sz w:val="20"/>
                <w:szCs w:val="20"/>
              </w:rPr>
            </w:pPr>
          </w:p>
        </w:tc>
        <w:tc>
          <w:tcPr>
            <w:tcW w:w="683" w:type="dxa"/>
            <w:tcBorders>
              <w:top w:val="nil"/>
              <w:left w:val="nil"/>
              <w:bottom w:val="nil"/>
              <w:right w:val="nil"/>
            </w:tcBorders>
            <w:shd w:val="clear" w:color="auto" w:fill="auto"/>
            <w:noWrap/>
            <w:vAlign w:val="bottom"/>
            <w:hideMark/>
          </w:tcPr>
          <w:p w:rsidR="000228CA" w:rsidRPr="000228CA" w:rsidRDefault="000228CA" w:rsidP="002E18CE">
            <w:pPr>
              <w:widowControl/>
              <w:jc w:val="right"/>
              <w:rPr>
                <w:rFonts w:ascii="Arial" w:eastAsia="宋体" w:hAnsi="Arial" w:cs="Arial"/>
                <w:color w:val="000000"/>
                <w:kern w:val="0"/>
                <w:sz w:val="20"/>
                <w:szCs w:val="20"/>
              </w:rPr>
            </w:pPr>
          </w:p>
        </w:tc>
        <w:tc>
          <w:tcPr>
            <w:tcW w:w="1559" w:type="dxa"/>
            <w:gridSpan w:val="2"/>
            <w:tcBorders>
              <w:top w:val="nil"/>
              <w:left w:val="nil"/>
              <w:bottom w:val="nil"/>
              <w:right w:val="nil"/>
            </w:tcBorders>
            <w:shd w:val="clear" w:color="auto" w:fill="auto"/>
            <w:noWrap/>
            <w:vAlign w:val="bottom"/>
            <w:hideMark/>
          </w:tcPr>
          <w:p w:rsidR="000228CA" w:rsidRPr="000228CA" w:rsidRDefault="000228CA" w:rsidP="002E18CE">
            <w:pPr>
              <w:widowControl/>
              <w:jc w:val="righ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公开07表</w:t>
            </w:r>
          </w:p>
        </w:tc>
      </w:tr>
      <w:tr w:rsidR="000228CA" w:rsidRPr="000228CA" w:rsidTr="002E18CE">
        <w:trPr>
          <w:gridAfter w:val="1"/>
          <w:wAfter w:w="237" w:type="dxa"/>
          <w:trHeight w:val="255"/>
        </w:trPr>
        <w:tc>
          <w:tcPr>
            <w:tcW w:w="3000" w:type="dxa"/>
            <w:gridSpan w:val="4"/>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部门：湖南外贸职业学院</w:t>
            </w:r>
          </w:p>
        </w:tc>
        <w:tc>
          <w:tcPr>
            <w:tcW w:w="1307" w:type="dxa"/>
            <w:gridSpan w:val="2"/>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307" w:type="dxa"/>
            <w:gridSpan w:val="2"/>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307" w:type="dxa"/>
            <w:gridSpan w:val="2"/>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842"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772" w:type="dxa"/>
            <w:gridSpan w:val="2"/>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307" w:type="dxa"/>
            <w:gridSpan w:val="2"/>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307" w:type="dxa"/>
            <w:gridSpan w:val="2"/>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168" w:type="dxa"/>
            <w:gridSpan w:val="2"/>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683" w:type="dxa"/>
            <w:tcBorders>
              <w:top w:val="nil"/>
              <w:left w:val="nil"/>
              <w:bottom w:val="nil"/>
              <w:right w:val="nil"/>
            </w:tcBorders>
            <w:shd w:val="clear" w:color="auto" w:fill="auto"/>
            <w:noWrap/>
            <w:vAlign w:val="bottom"/>
            <w:hideMark/>
          </w:tcPr>
          <w:p w:rsidR="000228CA" w:rsidRPr="000228CA" w:rsidRDefault="000228CA" w:rsidP="002E18CE">
            <w:pPr>
              <w:widowControl/>
              <w:jc w:val="left"/>
              <w:rPr>
                <w:rFonts w:ascii="Arial" w:eastAsia="宋体" w:hAnsi="Arial" w:cs="Arial"/>
                <w:color w:val="000000"/>
                <w:kern w:val="0"/>
                <w:sz w:val="20"/>
                <w:szCs w:val="20"/>
              </w:rPr>
            </w:pPr>
          </w:p>
        </w:tc>
        <w:tc>
          <w:tcPr>
            <w:tcW w:w="1559" w:type="dxa"/>
            <w:gridSpan w:val="2"/>
            <w:tcBorders>
              <w:top w:val="nil"/>
              <w:left w:val="nil"/>
              <w:bottom w:val="nil"/>
              <w:right w:val="nil"/>
            </w:tcBorders>
            <w:shd w:val="clear" w:color="auto" w:fill="auto"/>
            <w:noWrap/>
            <w:vAlign w:val="bottom"/>
            <w:hideMark/>
          </w:tcPr>
          <w:p w:rsidR="000228CA" w:rsidRPr="000228CA" w:rsidRDefault="000228CA" w:rsidP="002E18CE">
            <w:pPr>
              <w:widowControl/>
              <w:jc w:val="lef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金额单位：万元</w:t>
            </w:r>
          </w:p>
        </w:tc>
      </w:tr>
      <w:tr w:rsidR="000228CA" w:rsidRPr="000228CA" w:rsidTr="000228CA">
        <w:trPr>
          <w:gridAfter w:val="1"/>
          <w:wAfter w:w="237" w:type="dxa"/>
          <w:trHeight w:val="308"/>
        </w:trPr>
        <w:tc>
          <w:tcPr>
            <w:tcW w:w="776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预算数</w:t>
            </w:r>
          </w:p>
        </w:tc>
        <w:tc>
          <w:tcPr>
            <w:tcW w:w="7796" w:type="dxa"/>
            <w:gridSpan w:val="11"/>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决算数</w:t>
            </w:r>
          </w:p>
        </w:tc>
      </w:tr>
      <w:tr w:rsidR="000228CA" w:rsidRPr="000228CA" w:rsidTr="000228CA">
        <w:trPr>
          <w:gridAfter w:val="1"/>
          <w:wAfter w:w="237" w:type="dxa"/>
          <w:trHeight w:val="308"/>
        </w:trPr>
        <w:tc>
          <w:tcPr>
            <w:tcW w:w="13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合计</w:t>
            </w:r>
          </w:p>
        </w:tc>
        <w:tc>
          <w:tcPr>
            <w:tcW w:w="1276" w:type="dxa"/>
            <w:gridSpan w:val="2"/>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因公出国（境）费</w:t>
            </w:r>
          </w:p>
        </w:tc>
        <w:tc>
          <w:tcPr>
            <w:tcW w:w="3685" w:type="dxa"/>
            <w:gridSpan w:val="6"/>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公务用车购置及运行费</w:t>
            </w:r>
          </w:p>
        </w:tc>
        <w:tc>
          <w:tcPr>
            <w:tcW w:w="1418" w:type="dxa"/>
            <w:gridSpan w:val="2"/>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公务接待费</w:t>
            </w:r>
          </w:p>
        </w:tc>
        <w:tc>
          <w:tcPr>
            <w:tcW w:w="1417"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合计</w:t>
            </w:r>
          </w:p>
        </w:tc>
        <w:tc>
          <w:tcPr>
            <w:tcW w:w="1418" w:type="dxa"/>
            <w:gridSpan w:val="2"/>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因公出国（境）费</w:t>
            </w:r>
          </w:p>
        </w:tc>
        <w:tc>
          <w:tcPr>
            <w:tcW w:w="3685" w:type="dxa"/>
            <w:gridSpan w:val="7"/>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公务用车购置及运行费</w:t>
            </w:r>
          </w:p>
        </w:tc>
        <w:tc>
          <w:tcPr>
            <w:tcW w:w="1276"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公务接待费</w:t>
            </w:r>
          </w:p>
        </w:tc>
      </w:tr>
      <w:tr w:rsidR="000228CA" w:rsidRPr="000228CA" w:rsidTr="000228CA">
        <w:trPr>
          <w:gridAfter w:val="1"/>
          <w:wAfter w:w="237" w:type="dxa"/>
          <w:trHeight w:val="615"/>
        </w:trPr>
        <w:tc>
          <w:tcPr>
            <w:tcW w:w="1384" w:type="dxa"/>
            <w:vMerge/>
            <w:tcBorders>
              <w:top w:val="nil"/>
              <w:left w:val="single" w:sz="4" w:space="0" w:color="000000"/>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276" w:type="dxa"/>
            <w:gridSpan w:val="2"/>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276" w:type="dxa"/>
            <w:gridSpan w:val="2"/>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小计</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公务用车购置费</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公务用车运行费</w:t>
            </w:r>
          </w:p>
        </w:tc>
        <w:tc>
          <w:tcPr>
            <w:tcW w:w="1418" w:type="dxa"/>
            <w:gridSpan w:val="2"/>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417"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418" w:type="dxa"/>
            <w:gridSpan w:val="2"/>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134" w:type="dxa"/>
            <w:gridSpan w:val="2"/>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小计</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公务用车购置费</w:t>
            </w:r>
          </w:p>
        </w:tc>
        <w:tc>
          <w:tcPr>
            <w:tcW w:w="1275" w:type="dxa"/>
            <w:gridSpan w:val="3"/>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公务用车运行费</w:t>
            </w:r>
          </w:p>
        </w:tc>
        <w:tc>
          <w:tcPr>
            <w:tcW w:w="1276"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r>
      <w:tr w:rsidR="000228CA" w:rsidRPr="000228CA" w:rsidTr="000228CA">
        <w:trPr>
          <w:gridAfter w:val="1"/>
          <w:wAfter w:w="237" w:type="dxa"/>
          <w:trHeight w:val="308"/>
        </w:trPr>
        <w:tc>
          <w:tcPr>
            <w:tcW w:w="1384" w:type="dxa"/>
            <w:tcBorders>
              <w:top w:val="nil"/>
              <w:left w:val="single" w:sz="4" w:space="0" w:color="000000"/>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4</w:t>
            </w:r>
          </w:p>
        </w:tc>
        <w:tc>
          <w:tcPr>
            <w:tcW w:w="1275" w:type="dxa"/>
            <w:gridSpan w:val="2"/>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6</w:t>
            </w:r>
          </w:p>
        </w:tc>
        <w:tc>
          <w:tcPr>
            <w:tcW w:w="1417" w:type="dxa"/>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9</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10</w:t>
            </w:r>
          </w:p>
        </w:tc>
        <w:tc>
          <w:tcPr>
            <w:tcW w:w="1275" w:type="dxa"/>
            <w:gridSpan w:val="3"/>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11</w:t>
            </w:r>
          </w:p>
        </w:tc>
        <w:tc>
          <w:tcPr>
            <w:tcW w:w="1276" w:type="dxa"/>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12</w:t>
            </w:r>
          </w:p>
        </w:tc>
      </w:tr>
      <w:tr w:rsidR="000228CA" w:rsidRPr="000228CA" w:rsidTr="000228CA">
        <w:trPr>
          <w:gridAfter w:val="1"/>
          <w:wAfter w:w="237" w:type="dxa"/>
          <w:trHeight w:val="308"/>
        </w:trPr>
        <w:tc>
          <w:tcPr>
            <w:tcW w:w="1384" w:type="dxa"/>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417"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0.78</w:t>
            </w:r>
          </w:p>
        </w:tc>
        <w:tc>
          <w:tcPr>
            <w:tcW w:w="1418"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0.78</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275" w:type="dxa"/>
            <w:gridSpan w:val="3"/>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0.78</w:t>
            </w:r>
          </w:p>
        </w:tc>
        <w:tc>
          <w:tcPr>
            <w:tcW w:w="127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gridAfter w:val="1"/>
          <w:wAfter w:w="237" w:type="dxa"/>
          <w:trHeight w:val="615"/>
        </w:trPr>
        <w:tc>
          <w:tcPr>
            <w:tcW w:w="15559" w:type="dxa"/>
            <w:gridSpan w:val="22"/>
            <w:tcBorders>
              <w:top w:val="nil"/>
              <w:left w:val="nil"/>
              <w:bottom w:val="nil"/>
              <w:right w:val="nil"/>
            </w:tcBorders>
            <w:shd w:val="clear" w:color="auto" w:fill="auto"/>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0228CA" w:rsidRDefault="000228CA">
      <w:r>
        <w:br w:type="page"/>
      </w:r>
    </w:p>
    <w:tbl>
      <w:tblPr>
        <w:tblW w:w="16069" w:type="dxa"/>
        <w:tblLook w:val="04A0"/>
      </w:tblPr>
      <w:tblGrid>
        <w:gridCol w:w="26"/>
        <w:gridCol w:w="498"/>
        <w:gridCol w:w="330"/>
        <w:gridCol w:w="222"/>
        <w:gridCol w:w="1956"/>
        <w:gridCol w:w="1955"/>
        <w:gridCol w:w="1955"/>
        <w:gridCol w:w="1955"/>
        <w:gridCol w:w="1955"/>
        <w:gridCol w:w="1955"/>
        <w:gridCol w:w="2752"/>
        <w:gridCol w:w="510"/>
      </w:tblGrid>
      <w:tr w:rsidR="000228CA" w:rsidRPr="000228CA" w:rsidTr="000228CA">
        <w:trPr>
          <w:trHeight w:val="615"/>
        </w:trPr>
        <w:tc>
          <w:tcPr>
            <w:tcW w:w="16069" w:type="dxa"/>
            <w:gridSpan w:val="12"/>
            <w:tcBorders>
              <w:top w:val="nil"/>
              <w:left w:val="nil"/>
              <w:bottom w:val="nil"/>
              <w:right w:val="nil"/>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b/>
                <w:color w:val="000000"/>
                <w:kern w:val="0"/>
                <w:sz w:val="30"/>
                <w:szCs w:val="30"/>
              </w:rPr>
              <w:lastRenderedPageBreak/>
              <w:t>政府性基金预算财政拨款收入支出决算表</w:t>
            </w:r>
          </w:p>
        </w:tc>
      </w:tr>
      <w:tr w:rsidR="000228CA" w:rsidRPr="000228CA" w:rsidTr="000228CA">
        <w:trPr>
          <w:gridBefore w:val="1"/>
          <w:gridAfter w:val="1"/>
          <w:wBefore w:w="26" w:type="dxa"/>
          <w:wAfter w:w="510" w:type="dxa"/>
          <w:trHeight w:val="255"/>
        </w:trPr>
        <w:tc>
          <w:tcPr>
            <w:tcW w:w="498"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330"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222"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956"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955" w:type="dxa"/>
            <w:tcBorders>
              <w:top w:val="nil"/>
              <w:left w:val="nil"/>
              <w:bottom w:val="nil"/>
              <w:right w:val="nil"/>
            </w:tcBorders>
            <w:shd w:val="clear" w:color="auto" w:fill="auto"/>
            <w:noWrap/>
            <w:vAlign w:val="bottom"/>
            <w:hideMark/>
          </w:tcPr>
          <w:p w:rsidR="000228CA" w:rsidRPr="002E18CE" w:rsidRDefault="000228CA" w:rsidP="000228CA">
            <w:pPr>
              <w:widowControl/>
              <w:jc w:val="left"/>
              <w:rPr>
                <w:rFonts w:ascii="Arial" w:eastAsia="宋体" w:hAnsi="Arial" w:cs="Arial"/>
                <w:color w:val="000000"/>
                <w:kern w:val="0"/>
                <w:sz w:val="20"/>
                <w:szCs w:val="20"/>
              </w:rPr>
            </w:pPr>
          </w:p>
        </w:tc>
        <w:tc>
          <w:tcPr>
            <w:tcW w:w="1955" w:type="dxa"/>
            <w:tcBorders>
              <w:top w:val="nil"/>
              <w:left w:val="nil"/>
              <w:bottom w:val="nil"/>
              <w:right w:val="nil"/>
            </w:tcBorders>
            <w:shd w:val="clear" w:color="auto" w:fill="auto"/>
            <w:noWrap/>
            <w:vAlign w:val="bottom"/>
            <w:hideMark/>
          </w:tcPr>
          <w:p w:rsidR="000228CA" w:rsidRPr="002E18CE" w:rsidRDefault="000228CA" w:rsidP="000228CA">
            <w:pPr>
              <w:widowControl/>
              <w:jc w:val="left"/>
              <w:rPr>
                <w:rFonts w:ascii="Arial" w:eastAsia="宋体" w:hAnsi="Arial" w:cs="Arial"/>
                <w:color w:val="000000"/>
                <w:kern w:val="0"/>
                <w:sz w:val="20"/>
                <w:szCs w:val="20"/>
              </w:rPr>
            </w:pPr>
          </w:p>
        </w:tc>
        <w:tc>
          <w:tcPr>
            <w:tcW w:w="1955" w:type="dxa"/>
            <w:tcBorders>
              <w:top w:val="nil"/>
              <w:left w:val="nil"/>
              <w:bottom w:val="nil"/>
              <w:right w:val="nil"/>
            </w:tcBorders>
            <w:shd w:val="clear" w:color="auto" w:fill="auto"/>
            <w:noWrap/>
            <w:vAlign w:val="bottom"/>
            <w:hideMark/>
          </w:tcPr>
          <w:p w:rsidR="000228CA" w:rsidRPr="002E18CE" w:rsidRDefault="000228CA" w:rsidP="000228CA">
            <w:pPr>
              <w:widowControl/>
              <w:jc w:val="left"/>
              <w:rPr>
                <w:rFonts w:ascii="Arial" w:eastAsia="宋体" w:hAnsi="Arial" w:cs="Arial"/>
                <w:color w:val="000000"/>
                <w:kern w:val="0"/>
                <w:sz w:val="20"/>
                <w:szCs w:val="20"/>
              </w:rPr>
            </w:pPr>
          </w:p>
        </w:tc>
        <w:tc>
          <w:tcPr>
            <w:tcW w:w="1955" w:type="dxa"/>
            <w:tcBorders>
              <w:top w:val="nil"/>
              <w:left w:val="nil"/>
              <w:bottom w:val="nil"/>
              <w:right w:val="nil"/>
            </w:tcBorders>
            <w:shd w:val="clear" w:color="auto" w:fill="auto"/>
            <w:noWrap/>
            <w:vAlign w:val="bottom"/>
            <w:hideMark/>
          </w:tcPr>
          <w:p w:rsidR="000228CA" w:rsidRPr="002E18CE" w:rsidRDefault="000228CA" w:rsidP="000228CA">
            <w:pPr>
              <w:widowControl/>
              <w:jc w:val="left"/>
              <w:rPr>
                <w:rFonts w:ascii="Arial" w:eastAsia="宋体" w:hAnsi="Arial" w:cs="Arial"/>
                <w:color w:val="000000"/>
                <w:kern w:val="0"/>
                <w:sz w:val="20"/>
                <w:szCs w:val="20"/>
              </w:rPr>
            </w:pPr>
          </w:p>
        </w:tc>
        <w:tc>
          <w:tcPr>
            <w:tcW w:w="1955" w:type="dxa"/>
            <w:tcBorders>
              <w:top w:val="nil"/>
              <w:left w:val="nil"/>
              <w:bottom w:val="nil"/>
              <w:right w:val="nil"/>
            </w:tcBorders>
            <w:shd w:val="clear" w:color="auto" w:fill="auto"/>
            <w:noWrap/>
            <w:vAlign w:val="bottom"/>
            <w:hideMark/>
          </w:tcPr>
          <w:p w:rsidR="000228CA" w:rsidRPr="002E18CE" w:rsidRDefault="000228CA" w:rsidP="000228CA">
            <w:pPr>
              <w:widowControl/>
              <w:jc w:val="left"/>
              <w:rPr>
                <w:rFonts w:ascii="Arial" w:eastAsia="宋体" w:hAnsi="Arial" w:cs="Arial"/>
                <w:color w:val="000000"/>
                <w:kern w:val="0"/>
                <w:sz w:val="20"/>
                <w:szCs w:val="20"/>
              </w:rPr>
            </w:pPr>
          </w:p>
        </w:tc>
        <w:tc>
          <w:tcPr>
            <w:tcW w:w="2752" w:type="dxa"/>
            <w:tcBorders>
              <w:top w:val="nil"/>
              <w:left w:val="nil"/>
              <w:bottom w:val="nil"/>
              <w:right w:val="nil"/>
            </w:tcBorders>
            <w:shd w:val="clear" w:color="auto" w:fill="auto"/>
            <w:noWrap/>
            <w:vAlign w:val="bottom"/>
            <w:hideMark/>
          </w:tcPr>
          <w:p w:rsidR="000228CA" w:rsidRPr="002E18CE" w:rsidRDefault="000228CA" w:rsidP="000228CA">
            <w:pPr>
              <w:widowControl/>
              <w:jc w:val="right"/>
              <w:rPr>
                <w:rFonts w:ascii="宋体" w:eastAsia="宋体" w:hAnsi="宋体" w:cs="Arial"/>
                <w:color w:val="000000"/>
                <w:kern w:val="0"/>
                <w:sz w:val="20"/>
                <w:szCs w:val="20"/>
              </w:rPr>
            </w:pPr>
            <w:r w:rsidRPr="002E18CE">
              <w:rPr>
                <w:rFonts w:ascii="宋体" w:eastAsia="宋体" w:hAnsi="宋体" w:cs="Arial" w:hint="eastAsia"/>
                <w:color w:val="000000"/>
                <w:kern w:val="0"/>
                <w:sz w:val="20"/>
                <w:szCs w:val="20"/>
              </w:rPr>
              <w:t>公开08表</w:t>
            </w:r>
          </w:p>
        </w:tc>
      </w:tr>
      <w:tr w:rsidR="000228CA" w:rsidRPr="000228CA" w:rsidTr="000228CA">
        <w:trPr>
          <w:gridBefore w:val="1"/>
          <w:gridAfter w:val="1"/>
          <w:wBefore w:w="26" w:type="dxa"/>
          <w:wAfter w:w="510" w:type="dxa"/>
          <w:trHeight w:val="255"/>
        </w:trPr>
        <w:tc>
          <w:tcPr>
            <w:tcW w:w="3006" w:type="dxa"/>
            <w:gridSpan w:val="4"/>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部门：湖南外贸职业学院</w:t>
            </w:r>
          </w:p>
        </w:tc>
        <w:tc>
          <w:tcPr>
            <w:tcW w:w="1955" w:type="dxa"/>
            <w:tcBorders>
              <w:top w:val="nil"/>
              <w:left w:val="nil"/>
              <w:bottom w:val="nil"/>
              <w:right w:val="nil"/>
            </w:tcBorders>
            <w:shd w:val="clear" w:color="auto" w:fill="auto"/>
            <w:noWrap/>
            <w:vAlign w:val="bottom"/>
            <w:hideMark/>
          </w:tcPr>
          <w:p w:rsidR="000228CA" w:rsidRPr="002E18CE" w:rsidRDefault="000228CA" w:rsidP="000228CA">
            <w:pPr>
              <w:widowControl/>
              <w:jc w:val="left"/>
              <w:rPr>
                <w:rFonts w:ascii="Arial" w:eastAsia="宋体" w:hAnsi="Arial" w:cs="Arial"/>
                <w:color w:val="000000"/>
                <w:kern w:val="0"/>
                <w:sz w:val="20"/>
                <w:szCs w:val="20"/>
              </w:rPr>
            </w:pPr>
          </w:p>
        </w:tc>
        <w:tc>
          <w:tcPr>
            <w:tcW w:w="1955" w:type="dxa"/>
            <w:tcBorders>
              <w:top w:val="nil"/>
              <w:left w:val="nil"/>
              <w:bottom w:val="nil"/>
              <w:right w:val="nil"/>
            </w:tcBorders>
            <w:shd w:val="clear" w:color="auto" w:fill="auto"/>
            <w:noWrap/>
            <w:vAlign w:val="bottom"/>
            <w:hideMark/>
          </w:tcPr>
          <w:p w:rsidR="000228CA" w:rsidRPr="002E18CE" w:rsidRDefault="000228CA" w:rsidP="000228CA">
            <w:pPr>
              <w:widowControl/>
              <w:jc w:val="left"/>
              <w:rPr>
                <w:rFonts w:ascii="Arial" w:eastAsia="宋体" w:hAnsi="Arial" w:cs="Arial"/>
                <w:color w:val="000000"/>
                <w:kern w:val="0"/>
                <w:sz w:val="20"/>
                <w:szCs w:val="20"/>
              </w:rPr>
            </w:pPr>
          </w:p>
        </w:tc>
        <w:tc>
          <w:tcPr>
            <w:tcW w:w="1955" w:type="dxa"/>
            <w:tcBorders>
              <w:top w:val="nil"/>
              <w:left w:val="nil"/>
              <w:bottom w:val="nil"/>
              <w:right w:val="nil"/>
            </w:tcBorders>
            <w:shd w:val="clear" w:color="auto" w:fill="auto"/>
            <w:noWrap/>
            <w:vAlign w:val="bottom"/>
            <w:hideMark/>
          </w:tcPr>
          <w:p w:rsidR="000228CA" w:rsidRPr="002E18CE" w:rsidRDefault="000228CA" w:rsidP="000228CA">
            <w:pPr>
              <w:widowControl/>
              <w:jc w:val="left"/>
              <w:rPr>
                <w:rFonts w:ascii="Arial" w:eastAsia="宋体" w:hAnsi="Arial" w:cs="Arial"/>
                <w:color w:val="000000"/>
                <w:kern w:val="0"/>
                <w:sz w:val="20"/>
                <w:szCs w:val="20"/>
              </w:rPr>
            </w:pPr>
          </w:p>
        </w:tc>
        <w:tc>
          <w:tcPr>
            <w:tcW w:w="1955" w:type="dxa"/>
            <w:tcBorders>
              <w:top w:val="nil"/>
              <w:left w:val="nil"/>
              <w:bottom w:val="nil"/>
              <w:right w:val="nil"/>
            </w:tcBorders>
            <w:shd w:val="clear" w:color="auto" w:fill="auto"/>
            <w:noWrap/>
            <w:vAlign w:val="bottom"/>
            <w:hideMark/>
          </w:tcPr>
          <w:p w:rsidR="000228CA" w:rsidRPr="002E18CE" w:rsidRDefault="000228CA" w:rsidP="000228CA">
            <w:pPr>
              <w:widowControl/>
              <w:jc w:val="left"/>
              <w:rPr>
                <w:rFonts w:ascii="Arial" w:eastAsia="宋体" w:hAnsi="Arial" w:cs="Arial"/>
                <w:color w:val="000000"/>
                <w:kern w:val="0"/>
                <w:sz w:val="20"/>
                <w:szCs w:val="20"/>
              </w:rPr>
            </w:pPr>
          </w:p>
        </w:tc>
        <w:tc>
          <w:tcPr>
            <w:tcW w:w="1955" w:type="dxa"/>
            <w:tcBorders>
              <w:top w:val="nil"/>
              <w:left w:val="nil"/>
              <w:bottom w:val="nil"/>
              <w:right w:val="nil"/>
            </w:tcBorders>
            <w:shd w:val="clear" w:color="auto" w:fill="auto"/>
            <w:noWrap/>
            <w:vAlign w:val="bottom"/>
            <w:hideMark/>
          </w:tcPr>
          <w:p w:rsidR="000228CA" w:rsidRPr="002E18CE" w:rsidRDefault="000228CA" w:rsidP="000228CA">
            <w:pPr>
              <w:widowControl/>
              <w:jc w:val="left"/>
              <w:rPr>
                <w:rFonts w:ascii="Arial" w:eastAsia="宋体" w:hAnsi="Arial" w:cs="Arial"/>
                <w:color w:val="000000"/>
                <w:kern w:val="0"/>
                <w:sz w:val="20"/>
                <w:szCs w:val="20"/>
              </w:rPr>
            </w:pPr>
          </w:p>
        </w:tc>
        <w:tc>
          <w:tcPr>
            <w:tcW w:w="2752" w:type="dxa"/>
            <w:tcBorders>
              <w:top w:val="nil"/>
              <w:left w:val="nil"/>
              <w:bottom w:val="nil"/>
              <w:right w:val="nil"/>
            </w:tcBorders>
            <w:shd w:val="clear" w:color="auto" w:fill="auto"/>
            <w:noWrap/>
            <w:vAlign w:val="bottom"/>
            <w:hideMark/>
          </w:tcPr>
          <w:p w:rsidR="000228CA" w:rsidRPr="002E18CE" w:rsidRDefault="000228CA" w:rsidP="000228CA">
            <w:pPr>
              <w:widowControl/>
              <w:jc w:val="right"/>
              <w:rPr>
                <w:rFonts w:ascii="宋体" w:eastAsia="宋体" w:hAnsi="宋体" w:cs="Arial"/>
                <w:color w:val="000000"/>
                <w:kern w:val="0"/>
                <w:sz w:val="20"/>
                <w:szCs w:val="20"/>
              </w:rPr>
            </w:pPr>
            <w:r w:rsidRPr="002E18CE">
              <w:rPr>
                <w:rFonts w:ascii="宋体" w:eastAsia="宋体" w:hAnsi="宋体" w:cs="Arial" w:hint="eastAsia"/>
                <w:color w:val="000000"/>
                <w:kern w:val="0"/>
                <w:sz w:val="20"/>
                <w:szCs w:val="20"/>
              </w:rPr>
              <w:t>金额单位：万元</w:t>
            </w:r>
          </w:p>
        </w:tc>
      </w:tr>
      <w:tr w:rsidR="000228CA" w:rsidRPr="000228CA" w:rsidTr="000228CA">
        <w:trPr>
          <w:gridBefore w:val="1"/>
          <w:gridAfter w:val="1"/>
          <w:wBefore w:w="26" w:type="dxa"/>
          <w:wAfter w:w="510" w:type="dxa"/>
          <w:trHeight w:val="308"/>
        </w:trPr>
        <w:tc>
          <w:tcPr>
            <w:tcW w:w="300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项目</w:t>
            </w:r>
          </w:p>
        </w:tc>
        <w:tc>
          <w:tcPr>
            <w:tcW w:w="195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年初结转和结余</w:t>
            </w:r>
          </w:p>
        </w:tc>
        <w:tc>
          <w:tcPr>
            <w:tcW w:w="1955"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本年收入</w:t>
            </w:r>
          </w:p>
        </w:tc>
        <w:tc>
          <w:tcPr>
            <w:tcW w:w="5865" w:type="dxa"/>
            <w:gridSpan w:val="3"/>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本年支出</w:t>
            </w:r>
          </w:p>
        </w:tc>
        <w:tc>
          <w:tcPr>
            <w:tcW w:w="2752" w:type="dxa"/>
            <w:vMerge w:val="restart"/>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年末结转和结余</w:t>
            </w:r>
          </w:p>
        </w:tc>
      </w:tr>
      <w:tr w:rsidR="000228CA" w:rsidRPr="000228CA" w:rsidTr="000228CA">
        <w:trPr>
          <w:gridBefore w:val="1"/>
          <w:gridAfter w:val="1"/>
          <w:wBefore w:w="26" w:type="dxa"/>
          <w:wAfter w:w="510" w:type="dxa"/>
          <w:trHeight w:val="312"/>
        </w:trPr>
        <w:tc>
          <w:tcPr>
            <w:tcW w:w="105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功能分类科目编码</w:t>
            </w:r>
          </w:p>
        </w:tc>
        <w:tc>
          <w:tcPr>
            <w:tcW w:w="1956" w:type="dxa"/>
            <w:vMerge w:val="restart"/>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科目名称</w:t>
            </w:r>
          </w:p>
        </w:tc>
        <w:tc>
          <w:tcPr>
            <w:tcW w:w="1955"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955"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955"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小计</w:t>
            </w:r>
          </w:p>
        </w:tc>
        <w:tc>
          <w:tcPr>
            <w:tcW w:w="1955"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基本支出</w:t>
            </w:r>
          </w:p>
        </w:tc>
        <w:tc>
          <w:tcPr>
            <w:tcW w:w="1955"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项目支出</w:t>
            </w:r>
          </w:p>
        </w:tc>
        <w:tc>
          <w:tcPr>
            <w:tcW w:w="2752"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r>
      <w:tr w:rsidR="000228CA" w:rsidRPr="000228CA" w:rsidTr="000228CA">
        <w:trPr>
          <w:gridBefore w:val="1"/>
          <w:gridAfter w:val="1"/>
          <w:wBefore w:w="26" w:type="dxa"/>
          <w:wAfter w:w="510" w:type="dxa"/>
          <w:trHeight w:val="312"/>
        </w:trPr>
        <w:tc>
          <w:tcPr>
            <w:tcW w:w="1050" w:type="dxa"/>
            <w:gridSpan w:val="3"/>
            <w:vMerge/>
            <w:tcBorders>
              <w:top w:val="nil"/>
              <w:left w:val="single" w:sz="4" w:space="0" w:color="000000"/>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956"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955"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955"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955"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955"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955"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2752"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r>
      <w:tr w:rsidR="000228CA" w:rsidRPr="000228CA" w:rsidTr="000228CA">
        <w:trPr>
          <w:gridBefore w:val="1"/>
          <w:gridAfter w:val="1"/>
          <w:wBefore w:w="26" w:type="dxa"/>
          <w:wAfter w:w="510" w:type="dxa"/>
          <w:trHeight w:val="312"/>
        </w:trPr>
        <w:tc>
          <w:tcPr>
            <w:tcW w:w="1050" w:type="dxa"/>
            <w:gridSpan w:val="3"/>
            <w:vMerge/>
            <w:tcBorders>
              <w:top w:val="nil"/>
              <w:left w:val="single" w:sz="4" w:space="0" w:color="000000"/>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956"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955"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955"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955"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955"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955"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2752" w:type="dxa"/>
            <w:vMerge/>
            <w:tcBorders>
              <w:top w:val="single" w:sz="4" w:space="0" w:color="000000"/>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r>
      <w:tr w:rsidR="000228CA" w:rsidRPr="000228CA" w:rsidTr="000228CA">
        <w:trPr>
          <w:gridBefore w:val="1"/>
          <w:gridAfter w:val="1"/>
          <w:wBefore w:w="26" w:type="dxa"/>
          <w:wAfter w:w="510" w:type="dxa"/>
          <w:trHeight w:val="308"/>
        </w:trPr>
        <w:tc>
          <w:tcPr>
            <w:tcW w:w="300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栏次</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4</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5</w:t>
            </w:r>
          </w:p>
        </w:tc>
        <w:tc>
          <w:tcPr>
            <w:tcW w:w="27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6</w:t>
            </w:r>
          </w:p>
        </w:tc>
      </w:tr>
      <w:tr w:rsidR="000228CA" w:rsidRPr="000228CA" w:rsidTr="000228CA">
        <w:trPr>
          <w:gridBefore w:val="1"/>
          <w:gridAfter w:val="1"/>
          <w:wBefore w:w="26" w:type="dxa"/>
          <w:wAfter w:w="510" w:type="dxa"/>
          <w:trHeight w:val="308"/>
        </w:trPr>
        <w:tc>
          <w:tcPr>
            <w:tcW w:w="3006"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合计</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 xml:space="preserve">　</w:t>
            </w:r>
          </w:p>
        </w:tc>
        <w:tc>
          <w:tcPr>
            <w:tcW w:w="27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 xml:space="preserve">　</w:t>
            </w:r>
          </w:p>
        </w:tc>
      </w:tr>
      <w:tr w:rsidR="000228CA" w:rsidRPr="000228CA" w:rsidTr="000228CA">
        <w:trPr>
          <w:gridBefore w:val="1"/>
          <w:gridAfter w:val="1"/>
          <w:wBefore w:w="26" w:type="dxa"/>
          <w:wAfter w:w="510" w:type="dxa"/>
          <w:trHeight w:val="308"/>
        </w:trPr>
        <w:tc>
          <w:tcPr>
            <w:tcW w:w="10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7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gridBefore w:val="1"/>
          <w:gridAfter w:val="1"/>
          <w:wBefore w:w="26" w:type="dxa"/>
          <w:wAfter w:w="510" w:type="dxa"/>
          <w:trHeight w:val="308"/>
        </w:trPr>
        <w:tc>
          <w:tcPr>
            <w:tcW w:w="10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7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gridBefore w:val="1"/>
          <w:gridAfter w:val="1"/>
          <w:wBefore w:w="26" w:type="dxa"/>
          <w:wAfter w:w="510" w:type="dxa"/>
          <w:trHeight w:val="308"/>
        </w:trPr>
        <w:tc>
          <w:tcPr>
            <w:tcW w:w="10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7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gridBefore w:val="1"/>
          <w:gridAfter w:val="1"/>
          <w:wBefore w:w="26" w:type="dxa"/>
          <w:wAfter w:w="510" w:type="dxa"/>
          <w:trHeight w:val="308"/>
        </w:trPr>
        <w:tc>
          <w:tcPr>
            <w:tcW w:w="10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7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gridBefore w:val="1"/>
          <w:gridAfter w:val="1"/>
          <w:wBefore w:w="26" w:type="dxa"/>
          <w:wAfter w:w="510" w:type="dxa"/>
          <w:trHeight w:val="308"/>
        </w:trPr>
        <w:tc>
          <w:tcPr>
            <w:tcW w:w="10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7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gridBefore w:val="1"/>
          <w:gridAfter w:val="1"/>
          <w:wBefore w:w="26" w:type="dxa"/>
          <w:wAfter w:w="510" w:type="dxa"/>
          <w:trHeight w:val="308"/>
        </w:trPr>
        <w:tc>
          <w:tcPr>
            <w:tcW w:w="10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6"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5"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2752"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gridBefore w:val="1"/>
          <w:gridAfter w:val="1"/>
          <w:wBefore w:w="26" w:type="dxa"/>
          <w:wAfter w:w="510" w:type="dxa"/>
          <w:trHeight w:val="308"/>
        </w:trPr>
        <w:tc>
          <w:tcPr>
            <w:tcW w:w="15533" w:type="dxa"/>
            <w:gridSpan w:val="10"/>
            <w:tcBorders>
              <w:top w:val="nil"/>
              <w:left w:val="nil"/>
              <w:bottom w:val="nil"/>
              <w:right w:val="nil"/>
            </w:tcBorders>
            <w:shd w:val="clear" w:color="auto" w:fill="auto"/>
            <w:noWrap/>
            <w:vAlign w:val="center"/>
            <w:hideMark/>
          </w:tcPr>
          <w:p w:rsid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注：本表反映部门本年度政府性基金预算财政拨款收入、支出及结转和结余情况。</w:t>
            </w:r>
          </w:p>
          <w:p w:rsidR="00E77B60" w:rsidRPr="00E77B60" w:rsidRDefault="00E77B60" w:rsidP="00E77B60">
            <w:pPr>
              <w:widowControl/>
              <w:jc w:val="left"/>
              <w:rPr>
                <w:rFonts w:ascii="宋体" w:eastAsia="宋体" w:hAnsi="宋体" w:cs="Arial"/>
                <w:color w:val="000000"/>
                <w:kern w:val="0"/>
                <w:sz w:val="22"/>
              </w:rPr>
            </w:pPr>
            <w:r w:rsidRPr="00E77B60">
              <w:rPr>
                <w:rFonts w:ascii="宋体" w:eastAsia="宋体" w:hAnsi="宋体" w:cs="Arial"/>
                <w:color w:val="000000"/>
                <w:kern w:val="0"/>
                <w:sz w:val="22"/>
              </w:rPr>
              <w:t>(湖南外贸职业学院</w:t>
            </w:r>
            <w:r w:rsidRPr="00E77B60">
              <w:rPr>
                <w:rFonts w:ascii="宋体" w:eastAsia="宋体" w:hAnsi="宋体" w:cs="Arial" w:hint="eastAsia"/>
                <w:color w:val="000000"/>
                <w:kern w:val="0"/>
                <w:sz w:val="22"/>
              </w:rPr>
              <w:t>没有政府性基金收入，也没有使用政府性基金安排的支出，故本表无数据</w:t>
            </w:r>
            <w:r w:rsidRPr="00E77B60">
              <w:rPr>
                <w:rFonts w:ascii="宋体" w:eastAsia="宋体" w:hAnsi="宋体" w:cs="Arial"/>
                <w:color w:val="000000"/>
                <w:kern w:val="0"/>
                <w:sz w:val="22"/>
              </w:rPr>
              <w:t>)。</w:t>
            </w:r>
          </w:p>
          <w:p w:rsidR="00E77B60" w:rsidRPr="00E77B60" w:rsidRDefault="00E77B60" w:rsidP="000228CA">
            <w:pPr>
              <w:widowControl/>
              <w:jc w:val="left"/>
              <w:rPr>
                <w:rFonts w:ascii="宋体" w:eastAsia="宋体" w:hAnsi="宋体" w:cs="Arial"/>
                <w:color w:val="000000"/>
                <w:kern w:val="0"/>
                <w:sz w:val="22"/>
              </w:rPr>
            </w:pPr>
          </w:p>
        </w:tc>
      </w:tr>
    </w:tbl>
    <w:p w:rsidR="000228CA" w:rsidRDefault="000228CA">
      <w:r>
        <w:br w:type="page"/>
      </w:r>
    </w:p>
    <w:tbl>
      <w:tblPr>
        <w:tblW w:w="15927" w:type="dxa"/>
        <w:tblInd w:w="26" w:type="dxa"/>
        <w:tblLook w:val="04A0"/>
      </w:tblPr>
      <w:tblGrid>
        <w:gridCol w:w="222"/>
        <w:gridCol w:w="222"/>
        <w:gridCol w:w="222"/>
        <w:gridCol w:w="267"/>
        <w:gridCol w:w="1690"/>
        <w:gridCol w:w="3980"/>
        <w:gridCol w:w="3980"/>
        <w:gridCol w:w="4950"/>
        <w:gridCol w:w="394"/>
      </w:tblGrid>
      <w:tr w:rsidR="000228CA" w:rsidRPr="000228CA" w:rsidTr="000228CA">
        <w:trPr>
          <w:trHeight w:val="308"/>
        </w:trPr>
        <w:tc>
          <w:tcPr>
            <w:tcW w:w="15927" w:type="dxa"/>
            <w:gridSpan w:val="9"/>
            <w:tcBorders>
              <w:top w:val="nil"/>
              <w:left w:val="nil"/>
              <w:bottom w:val="nil"/>
              <w:right w:val="nil"/>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b/>
                <w:color w:val="000000"/>
                <w:kern w:val="0"/>
                <w:sz w:val="30"/>
                <w:szCs w:val="30"/>
              </w:rPr>
              <w:lastRenderedPageBreak/>
              <w:t>国有资本经营预算财政拨款支出决算表</w:t>
            </w:r>
          </w:p>
        </w:tc>
      </w:tr>
      <w:tr w:rsidR="000228CA" w:rsidRPr="000228CA" w:rsidTr="000228CA">
        <w:trPr>
          <w:gridAfter w:val="1"/>
          <w:wAfter w:w="394" w:type="dxa"/>
          <w:trHeight w:val="255"/>
        </w:trPr>
        <w:tc>
          <w:tcPr>
            <w:tcW w:w="222"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222"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222"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1957" w:type="dxa"/>
            <w:gridSpan w:val="2"/>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3980"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3980"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4950" w:type="dxa"/>
            <w:tcBorders>
              <w:top w:val="nil"/>
              <w:left w:val="nil"/>
              <w:bottom w:val="nil"/>
              <w:right w:val="nil"/>
            </w:tcBorders>
            <w:shd w:val="clear" w:color="auto" w:fill="auto"/>
            <w:noWrap/>
            <w:vAlign w:val="bottom"/>
            <w:hideMark/>
          </w:tcPr>
          <w:p w:rsidR="000228CA" w:rsidRPr="000228CA" w:rsidRDefault="000228CA" w:rsidP="000228CA">
            <w:pPr>
              <w:widowControl/>
              <w:jc w:val="righ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公开09表</w:t>
            </w:r>
          </w:p>
        </w:tc>
      </w:tr>
      <w:tr w:rsidR="000228CA" w:rsidRPr="000228CA" w:rsidTr="000228CA">
        <w:trPr>
          <w:gridAfter w:val="1"/>
          <w:wAfter w:w="394" w:type="dxa"/>
          <w:trHeight w:val="255"/>
        </w:trPr>
        <w:tc>
          <w:tcPr>
            <w:tcW w:w="2623" w:type="dxa"/>
            <w:gridSpan w:val="5"/>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部门：湖南外贸职业学院</w:t>
            </w:r>
          </w:p>
        </w:tc>
        <w:tc>
          <w:tcPr>
            <w:tcW w:w="3980"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3980" w:type="dxa"/>
            <w:tcBorders>
              <w:top w:val="nil"/>
              <w:left w:val="nil"/>
              <w:bottom w:val="nil"/>
              <w:right w:val="nil"/>
            </w:tcBorders>
            <w:shd w:val="clear" w:color="auto" w:fill="auto"/>
            <w:noWrap/>
            <w:vAlign w:val="bottom"/>
            <w:hideMark/>
          </w:tcPr>
          <w:p w:rsidR="000228CA" w:rsidRPr="000228CA" w:rsidRDefault="000228CA" w:rsidP="000228CA">
            <w:pPr>
              <w:widowControl/>
              <w:jc w:val="left"/>
              <w:rPr>
                <w:rFonts w:ascii="Arial" w:eastAsia="宋体" w:hAnsi="Arial" w:cs="Arial"/>
                <w:color w:val="000000"/>
                <w:kern w:val="0"/>
                <w:sz w:val="20"/>
                <w:szCs w:val="20"/>
              </w:rPr>
            </w:pPr>
          </w:p>
        </w:tc>
        <w:tc>
          <w:tcPr>
            <w:tcW w:w="4950" w:type="dxa"/>
            <w:tcBorders>
              <w:top w:val="nil"/>
              <w:left w:val="nil"/>
              <w:bottom w:val="nil"/>
              <w:right w:val="nil"/>
            </w:tcBorders>
            <w:shd w:val="clear" w:color="auto" w:fill="auto"/>
            <w:noWrap/>
            <w:vAlign w:val="bottom"/>
            <w:hideMark/>
          </w:tcPr>
          <w:p w:rsidR="000228CA" w:rsidRPr="000228CA" w:rsidRDefault="000228CA" w:rsidP="000228CA">
            <w:pPr>
              <w:widowControl/>
              <w:jc w:val="right"/>
              <w:rPr>
                <w:rFonts w:ascii="宋体" w:eastAsia="宋体" w:hAnsi="宋体" w:cs="Arial"/>
                <w:color w:val="000000"/>
                <w:kern w:val="0"/>
                <w:sz w:val="20"/>
                <w:szCs w:val="20"/>
              </w:rPr>
            </w:pPr>
            <w:r w:rsidRPr="000228CA">
              <w:rPr>
                <w:rFonts w:ascii="宋体" w:eastAsia="宋体" w:hAnsi="宋体" w:cs="Arial" w:hint="eastAsia"/>
                <w:color w:val="000000"/>
                <w:kern w:val="0"/>
                <w:sz w:val="20"/>
                <w:szCs w:val="20"/>
              </w:rPr>
              <w:t>金额单位：万元</w:t>
            </w:r>
          </w:p>
        </w:tc>
      </w:tr>
      <w:tr w:rsidR="000228CA" w:rsidRPr="000228CA" w:rsidTr="000228CA">
        <w:trPr>
          <w:gridAfter w:val="1"/>
          <w:wAfter w:w="394" w:type="dxa"/>
          <w:trHeight w:val="308"/>
        </w:trPr>
        <w:tc>
          <w:tcPr>
            <w:tcW w:w="2623"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项目</w:t>
            </w:r>
          </w:p>
        </w:tc>
        <w:tc>
          <w:tcPr>
            <w:tcW w:w="12910" w:type="dxa"/>
            <w:gridSpan w:val="3"/>
            <w:tcBorders>
              <w:top w:val="single" w:sz="4" w:space="0" w:color="000000"/>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本年支出</w:t>
            </w:r>
          </w:p>
        </w:tc>
      </w:tr>
      <w:tr w:rsidR="000228CA" w:rsidRPr="000228CA" w:rsidTr="000228CA">
        <w:trPr>
          <w:gridAfter w:val="1"/>
          <w:wAfter w:w="394" w:type="dxa"/>
          <w:trHeight w:val="312"/>
        </w:trPr>
        <w:tc>
          <w:tcPr>
            <w:tcW w:w="933"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功能分类科目编码</w:t>
            </w:r>
          </w:p>
        </w:tc>
        <w:tc>
          <w:tcPr>
            <w:tcW w:w="1690" w:type="dxa"/>
            <w:vMerge w:val="restart"/>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科目名称</w:t>
            </w:r>
          </w:p>
        </w:tc>
        <w:tc>
          <w:tcPr>
            <w:tcW w:w="3980"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合计</w:t>
            </w:r>
          </w:p>
        </w:tc>
        <w:tc>
          <w:tcPr>
            <w:tcW w:w="3980"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基本支出</w:t>
            </w:r>
          </w:p>
        </w:tc>
        <w:tc>
          <w:tcPr>
            <w:tcW w:w="4950" w:type="dxa"/>
            <w:vMerge w:val="restart"/>
            <w:tcBorders>
              <w:top w:val="nil"/>
              <w:left w:val="nil"/>
              <w:bottom w:val="single" w:sz="4" w:space="0" w:color="000000"/>
              <w:right w:val="single" w:sz="4" w:space="0" w:color="000000"/>
            </w:tcBorders>
            <w:shd w:val="clear" w:color="auto" w:fill="auto"/>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项目支出</w:t>
            </w:r>
          </w:p>
        </w:tc>
      </w:tr>
      <w:tr w:rsidR="000228CA" w:rsidRPr="000228CA" w:rsidTr="000228CA">
        <w:trPr>
          <w:gridAfter w:val="1"/>
          <w:wAfter w:w="394" w:type="dxa"/>
          <w:trHeight w:val="312"/>
        </w:trPr>
        <w:tc>
          <w:tcPr>
            <w:tcW w:w="933" w:type="dxa"/>
            <w:gridSpan w:val="4"/>
            <w:vMerge/>
            <w:tcBorders>
              <w:top w:val="nil"/>
              <w:left w:val="single" w:sz="4" w:space="0" w:color="000000"/>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690"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3980"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3980"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4950"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r>
      <w:tr w:rsidR="000228CA" w:rsidRPr="000228CA" w:rsidTr="000228CA">
        <w:trPr>
          <w:gridAfter w:val="1"/>
          <w:wAfter w:w="394" w:type="dxa"/>
          <w:trHeight w:val="312"/>
        </w:trPr>
        <w:tc>
          <w:tcPr>
            <w:tcW w:w="933" w:type="dxa"/>
            <w:gridSpan w:val="4"/>
            <w:vMerge/>
            <w:tcBorders>
              <w:top w:val="nil"/>
              <w:left w:val="single" w:sz="4" w:space="0" w:color="000000"/>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1690"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3980"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3980"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c>
          <w:tcPr>
            <w:tcW w:w="4950" w:type="dxa"/>
            <w:vMerge/>
            <w:tcBorders>
              <w:top w:val="nil"/>
              <w:left w:val="nil"/>
              <w:bottom w:val="single" w:sz="4" w:space="0" w:color="000000"/>
              <w:right w:val="single" w:sz="4" w:space="0" w:color="000000"/>
            </w:tcBorders>
            <w:vAlign w:val="center"/>
            <w:hideMark/>
          </w:tcPr>
          <w:p w:rsidR="000228CA" w:rsidRPr="000228CA" w:rsidRDefault="000228CA" w:rsidP="000228CA">
            <w:pPr>
              <w:widowControl/>
              <w:jc w:val="left"/>
              <w:rPr>
                <w:rFonts w:ascii="宋体" w:eastAsia="宋体" w:hAnsi="宋体" w:cs="Arial"/>
                <w:color w:val="000000"/>
                <w:kern w:val="0"/>
                <w:sz w:val="22"/>
              </w:rPr>
            </w:pPr>
          </w:p>
        </w:tc>
      </w:tr>
      <w:tr w:rsidR="000228CA" w:rsidRPr="000228CA" w:rsidTr="000228CA">
        <w:trPr>
          <w:gridAfter w:val="1"/>
          <w:wAfter w:w="394" w:type="dxa"/>
          <w:trHeight w:val="308"/>
        </w:trPr>
        <w:tc>
          <w:tcPr>
            <w:tcW w:w="2623"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栏次</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1</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2</w:t>
            </w:r>
          </w:p>
        </w:tc>
        <w:tc>
          <w:tcPr>
            <w:tcW w:w="495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3</w:t>
            </w:r>
          </w:p>
        </w:tc>
      </w:tr>
      <w:tr w:rsidR="000228CA" w:rsidRPr="000228CA" w:rsidTr="000228CA">
        <w:trPr>
          <w:gridAfter w:val="1"/>
          <w:wAfter w:w="394" w:type="dxa"/>
          <w:trHeight w:val="308"/>
        </w:trPr>
        <w:tc>
          <w:tcPr>
            <w:tcW w:w="2623" w:type="dxa"/>
            <w:gridSpan w:val="5"/>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center"/>
              <w:rPr>
                <w:rFonts w:ascii="宋体" w:eastAsia="宋体" w:hAnsi="宋体" w:cs="Arial"/>
                <w:color w:val="000000"/>
                <w:kern w:val="0"/>
                <w:sz w:val="22"/>
              </w:rPr>
            </w:pPr>
            <w:r w:rsidRPr="000228CA">
              <w:rPr>
                <w:rFonts w:ascii="宋体" w:eastAsia="宋体" w:hAnsi="宋体" w:cs="Arial" w:hint="eastAsia"/>
                <w:color w:val="000000"/>
                <w:kern w:val="0"/>
                <w:sz w:val="22"/>
              </w:rPr>
              <w:t>合计</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 xml:space="preserve">　</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 xml:space="preserve">　</w:t>
            </w:r>
          </w:p>
        </w:tc>
        <w:tc>
          <w:tcPr>
            <w:tcW w:w="495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b/>
                <w:bCs/>
                <w:color w:val="000000"/>
                <w:kern w:val="0"/>
                <w:sz w:val="22"/>
              </w:rPr>
            </w:pPr>
            <w:r w:rsidRPr="000228CA">
              <w:rPr>
                <w:rFonts w:ascii="宋体" w:eastAsia="宋体" w:hAnsi="宋体" w:cs="Arial" w:hint="eastAsia"/>
                <w:b/>
                <w:bCs/>
                <w:color w:val="000000"/>
                <w:kern w:val="0"/>
                <w:sz w:val="22"/>
              </w:rPr>
              <w:t xml:space="preserve">　</w:t>
            </w:r>
          </w:p>
        </w:tc>
      </w:tr>
      <w:tr w:rsidR="000228CA" w:rsidRPr="000228CA" w:rsidTr="000228CA">
        <w:trPr>
          <w:gridAfter w:val="1"/>
          <w:wAfter w:w="394" w:type="dxa"/>
          <w:trHeight w:val="308"/>
        </w:trPr>
        <w:tc>
          <w:tcPr>
            <w:tcW w:w="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7"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95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gridAfter w:val="1"/>
          <w:wAfter w:w="394" w:type="dxa"/>
          <w:trHeight w:val="308"/>
        </w:trPr>
        <w:tc>
          <w:tcPr>
            <w:tcW w:w="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7"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95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gridAfter w:val="1"/>
          <w:wAfter w:w="394" w:type="dxa"/>
          <w:trHeight w:val="308"/>
        </w:trPr>
        <w:tc>
          <w:tcPr>
            <w:tcW w:w="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7"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95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gridAfter w:val="1"/>
          <w:wAfter w:w="394" w:type="dxa"/>
          <w:trHeight w:val="308"/>
        </w:trPr>
        <w:tc>
          <w:tcPr>
            <w:tcW w:w="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7"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95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gridAfter w:val="1"/>
          <w:wAfter w:w="394" w:type="dxa"/>
          <w:trHeight w:val="308"/>
        </w:trPr>
        <w:tc>
          <w:tcPr>
            <w:tcW w:w="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7"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95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gridAfter w:val="1"/>
          <w:wAfter w:w="394" w:type="dxa"/>
          <w:trHeight w:val="308"/>
        </w:trPr>
        <w:tc>
          <w:tcPr>
            <w:tcW w:w="66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1957" w:type="dxa"/>
            <w:gridSpan w:val="2"/>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398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c>
          <w:tcPr>
            <w:tcW w:w="4950" w:type="dxa"/>
            <w:tcBorders>
              <w:top w:val="nil"/>
              <w:left w:val="nil"/>
              <w:bottom w:val="single" w:sz="4" w:space="0" w:color="000000"/>
              <w:right w:val="single" w:sz="4" w:space="0" w:color="000000"/>
            </w:tcBorders>
            <w:shd w:val="clear" w:color="auto" w:fill="auto"/>
            <w:noWrap/>
            <w:vAlign w:val="center"/>
            <w:hideMark/>
          </w:tcPr>
          <w:p w:rsidR="000228CA" w:rsidRPr="000228CA" w:rsidRDefault="000228CA" w:rsidP="000228CA">
            <w:pPr>
              <w:widowControl/>
              <w:jc w:val="right"/>
              <w:rPr>
                <w:rFonts w:ascii="宋体" w:eastAsia="宋体" w:hAnsi="宋体" w:cs="Arial"/>
                <w:color w:val="000000"/>
                <w:kern w:val="0"/>
                <w:sz w:val="22"/>
              </w:rPr>
            </w:pPr>
            <w:r w:rsidRPr="000228CA">
              <w:rPr>
                <w:rFonts w:ascii="宋体" w:eastAsia="宋体" w:hAnsi="宋体" w:cs="Arial" w:hint="eastAsia"/>
                <w:color w:val="000000"/>
                <w:kern w:val="0"/>
                <w:sz w:val="22"/>
              </w:rPr>
              <w:t xml:space="preserve">　</w:t>
            </w:r>
          </w:p>
        </w:tc>
      </w:tr>
      <w:tr w:rsidR="000228CA" w:rsidRPr="000228CA" w:rsidTr="000228CA">
        <w:trPr>
          <w:gridAfter w:val="1"/>
          <w:wAfter w:w="394" w:type="dxa"/>
          <w:trHeight w:val="308"/>
        </w:trPr>
        <w:tc>
          <w:tcPr>
            <w:tcW w:w="15533" w:type="dxa"/>
            <w:gridSpan w:val="8"/>
            <w:tcBorders>
              <w:top w:val="nil"/>
              <w:left w:val="nil"/>
              <w:bottom w:val="nil"/>
              <w:right w:val="nil"/>
            </w:tcBorders>
            <w:shd w:val="clear" w:color="auto" w:fill="auto"/>
            <w:noWrap/>
            <w:vAlign w:val="center"/>
            <w:hideMark/>
          </w:tcPr>
          <w:p w:rsidR="000228CA" w:rsidRDefault="000228CA" w:rsidP="000228CA">
            <w:pPr>
              <w:widowControl/>
              <w:jc w:val="left"/>
              <w:rPr>
                <w:rFonts w:ascii="宋体" w:eastAsia="宋体" w:hAnsi="宋体" w:cs="Arial"/>
                <w:color w:val="000000"/>
                <w:kern w:val="0"/>
                <w:sz w:val="22"/>
              </w:rPr>
            </w:pPr>
            <w:r w:rsidRPr="000228CA">
              <w:rPr>
                <w:rFonts w:ascii="宋体" w:eastAsia="宋体" w:hAnsi="宋体" w:cs="Arial" w:hint="eastAsia"/>
                <w:color w:val="000000"/>
                <w:kern w:val="0"/>
                <w:sz w:val="22"/>
              </w:rPr>
              <w:t>注：本表反映部门本年度国有资本经营预算财政拨款支出情况。</w:t>
            </w:r>
          </w:p>
          <w:p w:rsidR="00E77B60" w:rsidRPr="00E77B60" w:rsidRDefault="00E77B60" w:rsidP="00E77B60">
            <w:pPr>
              <w:widowControl/>
              <w:jc w:val="left"/>
              <w:rPr>
                <w:rFonts w:ascii="宋体" w:eastAsia="宋体" w:hAnsi="宋体" w:cs="Arial"/>
                <w:color w:val="000000"/>
                <w:kern w:val="0"/>
                <w:sz w:val="22"/>
              </w:rPr>
            </w:pPr>
            <w:r w:rsidRPr="00E77B60">
              <w:rPr>
                <w:rFonts w:ascii="宋体" w:eastAsia="宋体" w:hAnsi="宋体" w:cs="Arial"/>
                <w:color w:val="000000"/>
                <w:kern w:val="0"/>
                <w:sz w:val="22"/>
              </w:rPr>
              <w:t>(湖南外贸职业学院</w:t>
            </w:r>
            <w:r w:rsidRPr="00E77B60">
              <w:rPr>
                <w:rFonts w:ascii="宋体" w:eastAsia="宋体" w:hAnsi="宋体" w:cs="Arial" w:hint="eastAsia"/>
                <w:color w:val="000000"/>
                <w:kern w:val="0"/>
                <w:sz w:val="22"/>
              </w:rPr>
              <w:t>没有政府性基金收入，也没有使用政府性基金安排的支出，故本表无数据</w:t>
            </w:r>
            <w:r w:rsidRPr="00E77B60">
              <w:rPr>
                <w:rFonts w:ascii="宋体" w:eastAsia="宋体" w:hAnsi="宋体" w:cs="Arial"/>
                <w:color w:val="000000"/>
                <w:kern w:val="0"/>
                <w:sz w:val="22"/>
              </w:rPr>
              <w:t>)。</w:t>
            </w:r>
          </w:p>
          <w:p w:rsidR="00E77B60" w:rsidRPr="00E77B60" w:rsidRDefault="00E77B60" w:rsidP="000228CA">
            <w:pPr>
              <w:widowControl/>
              <w:jc w:val="left"/>
              <w:rPr>
                <w:rFonts w:ascii="宋体" w:eastAsia="宋体" w:hAnsi="宋体" w:cs="Arial"/>
                <w:color w:val="000000"/>
                <w:kern w:val="0"/>
                <w:sz w:val="22"/>
              </w:rPr>
            </w:pPr>
          </w:p>
        </w:tc>
      </w:tr>
    </w:tbl>
    <w:p w:rsidR="00DD5FE9" w:rsidRPr="000228CA" w:rsidRDefault="00DD5FE9" w:rsidP="000228CA">
      <w:pPr>
        <w:sectPr w:rsidR="00DD5FE9" w:rsidRPr="000228CA" w:rsidSect="000228CA">
          <w:pgSz w:w="16838" w:h="11906" w:orient="landscape"/>
          <w:pgMar w:top="720" w:right="720" w:bottom="720" w:left="720" w:header="851" w:footer="992" w:gutter="0"/>
          <w:cols w:space="425"/>
          <w:docGrid w:type="lines" w:linePitch="312"/>
        </w:sectPr>
      </w:pPr>
    </w:p>
    <w:p w:rsidR="00DD5FE9" w:rsidRPr="00495ADD" w:rsidRDefault="00DD5FE9" w:rsidP="00DD5FE9">
      <w:pPr>
        <w:pStyle w:val="Default"/>
        <w:jc w:val="center"/>
        <w:rPr>
          <w:sz w:val="44"/>
          <w:szCs w:val="44"/>
        </w:rPr>
      </w:pPr>
      <w:r w:rsidRPr="00495ADD">
        <w:rPr>
          <w:rFonts w:hint="eastAsia"/>
          <w:sz w:val="44"/>
          <w:szCs w:val="44"/>
        </w:rPr>
        <w:lastRenderedPageBreak/>
        <w:t>第三部分</w:t>
      </w:r>
    </w:p>
    <w:p w:rsidR="00DD5FE9" w:rsidRDefault="00DD5FE9" w:rsidP="00495ADD">
      <w:pPr>
        <w:pStyle w:val="Default"/>
        <w:jc w:val="center"/>
        <w:rPr>
          <w:rFonts w:hint="eastAsia"/>
          <w:sz w:val="44"/>
          <w:szCs w:val="44"/>
        </w:rPr>
      </w:pPr>
      <w:r w:rsidRPr="00495ADD">
        <w:rPr>
          <w:sz w:val="44"/>
          <w:szCs w:val="44"/>
        </w:rPr>
        <w:t>20</w:t>
      </w:r>
      <w:r w:rsidR="00103957" w:rsidRPr="00495ADD">
        <w:rPr>
          <w:rFonts w:hint="eastAsia"/>
          <w:sz w:val="44"/>
          <w:szCs w:val="44"/>
        </w:rPr>
        <w:t>2</w:t>
      </w:r>
      <w:r w:rsidR="00182373" w:rsidRPr="00495ADD">
        <w:rPr>
          <w:rFonts w:hint="eastAsia"/>
          <w:sz w:val="44"/>
          <w:szCs w:val="44"/>
        </w:rPr>
        <w:t>1</w:t>
      </w:r>
      <w:r w:rsidRPr="00495ADD">
        <w:rPr>
          <w:rFonts w:hint="eastAsia"/>
          <w:sz w:val="44"/>
          <w:szCs w:val="44"/>
        </w:rPr>
        <w:t>年度部门决算情况说明</w:t>
      </w:r>
    </w:p>
    <w:p w:rsidR="00B71285" w:rsidRDefault="00B71285" w:rsidP="00495ADD">
      <w:pPr>
        <w:pStyle w:val="Default"/>
        <w:jc w:val="center"/>
        <w:rPr>
          <w:rFonts w:asciiTheme="minorEastAsia" w:eastAsiaTheme="minorEastAsia" w:hAnsiTheme="minorEastAsia"/>
          <w:sz w:val="32"/>
          <w:szCs w:val="32"/>
        </w:rPr>
      </w:pPr>
    </w:p>
    <w:p w:rsidR="00DD5FE9" w:rsidRPr="00CE04C3" w:rsidRDefault="00DD5FE9" w:rsidP="00DD5FE9">
      <w:pPr>
        <w:pStyle w:val="Default"/>
        <w:rPr>
          <w:rFonts w:hAnsi="黑体"/>
          <w:b/>
          <w:sz w:val="32"/>
          <w:szCs w:val="32"/>
        </w:rPr>
      </w:pPr>
      <w:r w:rsidRPr="00CE04C3">
        <w:rPr>
          <w:rFonts w:hAnsi="黑体" w:hint="eastAsia"/>
          <w:b/>
          <w:sz w:val="32"/>
          <w:szCs w:val="32"/>
        </w:rPr>
        <w:t>一、收入支出决算总体情况说明</w:t>
      </w:r>
    </w:p>
    <w:p w:rsidR="00495ADD" w:rsidRPr="00495ADD" w:rsidRDefault="00481C52" w:rsidP="00495AD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202</w:t>
      </w:r>
      <w:r>
        <w:rPr>
          <w:rFonts w:asciiTheme="minorEastAsia" w:eastAsiaTheme="minorEastAsia" w:hAnsiTheme="minorEastAsia" w:hint="eastAsia"/>
          <w:sz w:val="32"/>
          <w:szCs w:val="32"/>
        </w:rPr>
        <w:t>1</w:t>
      </w:r>
      <w:r w:rsidR="00E77B60" w:rsidRPr="001B739A">
        <w:rPr>
          <w:rFonts w:asciiTheme="minorEastAsia" w:eastAsiaTheme="minorEastAsia" w:hAnsiTheme="minorEastAsia"/>
          <w:sz w:val="32"/>
          <w:szCs w:val="32"/>
        </w:rPr>
        <w:t>年收入决算数</w:t>
      </w:r>
      <w:r w:rsidR="00E77B60">
        <w:rPr>
          <w:rFonts w:asciiTheme="minorEastAsia" w:eastAsiaTheme="minorEastAsia" w:hAnsiTheme="minorEastAsia"/>
          <w:sz w:val="32"/>
          <w:szCs w:val="32"/>
        </w:rPr>
        <w:t>为</w:t>
      </w:r>
      <w:r w:rsidR="00495ADD">
        <w:rPr>
          <w:rFonts w:asciiTheme="minorEastAsia" w:eastAsiaTheme="minorEastAsia" w:hAnsiTheme="minorEastAsia" w:hint="eastAsia"/>
          <w:sz w:val="32"/>
          <w:szCs w:val="32"/>
        </w:rPr>
        <w:t>16844.40</w:t>
      </w:r>
      <w:r w:rsidR="00495ADD" w:rsidRPr="001C29A7">
        <w:rPr>
          <w:rFonts w:asciiTheme="minorEastAsia" w:eastAsiaTheme="minorEastAsia" w:hAnsiTheme="minorEastAsia" w:hint="eastAsia"/>
          <w:sz w:val="32"/>
          <w:szCs w:val="32"/>
        </w:rPr>
        <w:t>万元，</w:t>
      </w:r>
      <w:r w:rsidR="00495ADD" w:rsidRPr="00495ADD">
        <w:rPr>
          <w:rFonts w:asciiTheme="minorEastAsia" w:eastAsiaTheme="minorEastAsia" w:hAnsiTheme="minorEastAsia" w:hint="eastAsia"/>
          <w:sz w:val="32"/>
          <w:szCs w:val="32"/>
        </w:rPr>
        <w:t>较上年增加1274.76万元，增</w:t>
      </w:r>
      <w:r w:rsidR="00B71285">
        <w:rPr>
          <w:rFonts w:asciiTheme="minorEastAsia" w:eastAsiaTheme="minorEastAsia" w:hAnsiTheme="minorEastAsia" w:hint="eastAsia"/>
          <w:sz w:val="32"/>
          <w:szCs w:val="32"/>
        </w:rPr>
        <w:t>加</w:t>
      </w:r>
      <w:r w:rsidR="00495ADD" w:rsidRPr="00495ADD">
        <w:rPr>
          <w:rFonts w:asciiTheme="minorEastAsia" w:eastAsiaTheme="minorEastAsia" w:hAnsiTheme="minorEastAsia" w:hint="eastAsia"/>
          <w:sz w:val="32"/>
          <w:szCs w:val="32"/>
        </w:rPr>
        <w:t>8.19%，主要是增加债务化解专项资金</w:t>
      </w:r>
      <w:r>
        <w:rPr>
          <w:rFonts w:asciiTheme="minorEastAsia" w:eastAsiaTheme="minorEastAsia" w:hAnsiTheme="minorEastAsia" w:hint="eastAsia"/>
          <w:sz w:val="32"/>
          <w:szCs w:val="32"/>
        </w:rPr>
        <w:t>。2021年</w:t>
      </w:r>
      <w:r w:rsidR="00DF4EB0">
        <w:rPr>
          <w:rFonts w:asciiTheme="minorEastAsia" w:eastAsiaTheme="minorEastAsia" w:hAnsiTheme="minorEastAsia"/>
          <w:sz w:val="32"/>
          <w:szCs w:val="32"/>
        </w:rPr>
        <w:t>支出</w:t>
      </w:r>
      <w:r w:rsidR="00DF4EB0" w:rsidRPr="001B739A">
        <w:rPr>
          <w:rFonts w:asciiTheme="minorEastAsia" w:eastAsiaTheme="minorEastAsia" w:hAnsiTheme="minorEastAsia"/>
          <w:sz w:val="32"/>
          <w:szCs w:val="32"/>
        </w:rPr>
        <w:t>决算数</w:t>
      </w:r>
      <w:r w:rsidR="00DF4EB0">
        <w:rPr>
          <w:rFonts w:asciiTheme="minorEastAsia" w:eastAsiaTheme="minorEastAsia" w:hAnsiTheme="minorEastAsia"/>
          <w:sz w:val="32"/>
          <w:szCs w:val="32"/>
        </w:rPr>
        <w:t>为</w:t>
      </w:r>
      <w:r w:rsidR="00495ADD">
        <w:rPr>
          <w:rFonts w:asciiTheme="minorEastAsia" w:eastAsiaTheme="minorEastAsia" w:hAnsiTheme="minorEastAsia" w:hint="eastAsia"/>
          <w:sz w:val="32"/>
          <w:szCs w:val="32"/>
        </w:rPr>
        <w:t>30250</w:t>
      </w:r>
      <w:r w:rsidR="00495ADD" w:rsidRPr="001C29A7">
        <w:rPr>
          <w:rFonts w:asciiTheme="minorEastAsia" w:eastAsiaTheme="minorEastAsia" w:hAnsiTheme="minorEastAsia" w:hint="eastAsia"/>
          <w:sz w:val="32"/>
          <w:szCs w:val="32"/>
        </w:rPr>
        <w:t>.</w:t>
      </w:r>
      <w:r w:rsidR="00495ADD">
        <w:rPr>
          <w:rFonts w:asciiTheme="minorEastAsia" w:eastAsiaTheme="minorEastAsia" w:hAnsiTheme="minorEastAsia" w:hint="eastAsia"/>
          <w:sz w:val="32"/>
          <w:szCs w:val="32"/>
        </w:rPr>
        <w:t>38</w:t>
      </w:r>
      <w:r w:rsidR="00495ADD" w:rsidRPr="001C29A7">
        <w:rPr>
          <w:rFonts w:asciiTheme="minorEastAsia" w:eastAsiaTheme="minorEastAsia" w:hAnsiTheme="minorEastAsia" w:hint="eastAsia"/>
          <w:sz w:val="32"/>
          <w:szCs w:val="32"/>
        </w:rPr>
        <w:t>万元，</w:t>
      </w:r>
      <w:r w:rsidR="00495ADD" w:rsidRPr="00495ADD">
        <w:rPr>
          <w:rFonts w:asciiTheme="minorEastAsia" w:eastAsiaTheme="minorEastAsia" w:hAnsiTheme="minorEastAsia" w:hint="eastAsia"/>
          <w:sz w:val="32"/>
          <w:szCs w:val="32"/>
        </w:rPr>
        <w:t>较上年增加13439.94万元，增</w:t>
      </w:r>
      <w:r w:rsidR="00B71285">
        <w:rPr>
          <w:rFonts w:asciiTheme="minorEastAsia" w:eastAsiaTheme="minorEastAsia" w:hAnsiTheme="minorEastAsia" w:hint="eastAsia"/>
          <w:sz w:val="32"/>
          <w:szCs w:val="32"/>
        </w:rPr>
        <w:t>加79.95</w:t>
      </w:r>
      <w:r w:rsidR="00495ADD" w:rsidRPr="00495ADD">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sidR="00495ADD" w:rsidRPr="00495ADD">
        <w:rPr>
          <w:rFonts w:asciiTheme="minorEastAsia" w:eastAsiaTheme="minorEastAsia" w:hAnsiTheme="minorEastAsia" w:hint="eastAsia"/>
          <w:sz w:val="32"/>
          <w:szCs w:val="32"/>
        </w:rPr>
        <w:t>其主要原因是</w:t>
      </w:r>
      <w:r w:rsidRPr="00495ADD">
        <w:rPr>
          <w:rFonts w:asciiTheme="minorEastAsia" w:eastAsiaTheme="minorEastAsia" w:hAnsiTheme="minorEastAsia" w:hint="eastAsia"/>
          <w:sz w:val="32"/>
          <w:szCs w:val="32"/>
        </w:rPr>
        <w:t>增加</w:t>
      </w:r>
      <w:r w:rsidR="00495ADD" w:rsidRPr="00495ADD">
        <w:rPr>
          <w:rFonts w:asciiTheme="minorEastAsia" w:eastAsiaTheme="minorEastAsia" w:hAnsiTheme="minorEastAsia" w:hint="eastAsia"/>
          <w:sz w:val="32"/>
          <w:szCs w:val="32"/>
        </w:rPr>
        <w:t>老校区土地出让相关咨询费，新校区建设过程中相关诉讼咨询费376.43万元，支付上年度物业管理费欠款支出增加186.97万元，支付以前年度维修（护）费欠款支出增加420.60</w:t>
      </w:r>
      <w:r>
        <w:rPr>
          <w:rFonts w:asciiTheme="minorEastAsia" w:eastAsiaTheme="minorEastAsia" w:hAnsiTheme="minorEastAsia" w:hint="eastAsia"/>
          <w:sz w:val="32"/>
          <w:szCs w:val="32"/>
        </w:rPr>
        <w:t>万元，</w:t>
      </w:r>
      <w:r w:rsidR="00495ADD" w:rsidRPr="00495ADD">
        <w:rPr>
          <w:rFonts w:asciiTheme="minorEastAsia" w:eastAsiaTheme="minorEastAsia" w:hAnsiTheme="minorEastAsia" w:hint="eastAsia"/>
          <w:sz w:val="32"/>
          <w:szCs w:val="32"/>
        </w:rPr>
        <w:t>助学金支出增加301.95</w:t>
      </w:r>
      <w:r>
        <w:rPr>
          <w:rFonts w:asciiTheme="minorEastAsia" w:eastAsiaTheme="minorEastAsia" w:hAnsiTheme="minorEastAsia" w:hint="eastAsia"/>
          <w:sz w:val="32"/>
          <w:szCs w:val="32"/>
        </w:rPr>
        <w:t>万元，</w:t>
      </w:r>
      <w:r w:rsidR="00495ADD" w:rsidRPr="00495ADD">
        <w:rPr>
          <w:rFonts w:asciiTheme="minorEastAsia" w:eastAsiaTheme="minorEastAsia" w:hAnsiTheme="minorEastAsia" w:hint="eastAsia"/>
          <w:sz w:val="32"/>
          <w:szCs w:val="32"/>
        </w:rPr>
        <w:t>支付以前年度借款利息欠款500</w:t>
      </w:r>
      <w:r>
        <w:rPr>
          <w:rFonts w:asciiTheme="minorEastAsia" w:eastAsiaTheme="minorEastAsia" w:hAnsiTheme="minorEastAsia" w:hint="eastAsia"/>
          <w:sz w:val="32"/>
          <w:szCs w:val="32"/>
        </w:rPr>
        <w:t>万元，</w:t>
      </w:r>
      <w:r w:rsidR="00495ADD" w:rsidRPr="00495ADD">
        <w:rPr>
          <w:rFonts w:asciiTheme="minorEastAsia" w:eastAsiaTheme="minorEastAsia" w:hAnsiTheme="minorEastAsia" w:hint="eastAsia"/>
          <w:sz w:val="32"/>
          <w:szCs w:val="32"/>
        </w:rPr>
        <w:t>上年度结转偿还债务资金本年支出10530.98</w:t>
      </w:r>
      <w:r>
        <w:rPr>
          <w:rFonts w:asciiTheme="minorEastAsia" w:eastAsiaTheme="minorEastAsia" w:hAnsiTheme="minorEastAsia" w:hint="eastAsia"/>
          <w:sz w:val="32"/>
          <w:szCs w:val="32"/>
        </w:rPr>
        <w:t>万元</w:t>
      </w:r>
      <w:r w:rsidR="00495ADD" w:rsidRPr="00495ADD">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二、收入决算情况说明</w:t>
      </w:r>
    </w:p>
    <w:p w:rsidR="006D7111" w:rsidRDefault="006D7111" w:rsidP="006D7111">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2021年收入</w:t>
      </w:r>
      <w:r w:rsidR="00DF4EB0">
        <w:rPr>
          <w:rFonts w:asciiTheme="minorEastAsia" w:eastAsiaTheme="minorEastAsia" w:hAnsiTheme="minorEastAsia" w:hint="eastAsia"/>
          <w:sz w:val="32"/>
          <w:szCs w:val="32"/>
        </w:rPr>
        <w:t>决算数为</w:t>
      </w:r>
      <w:r w:rsidRPr="006D7111">
        <w:rPr>
          <w:rFonts w:asciiTheme="minorEastAsia" w:eastAsiaTheme="minorEastAsia" w:hAnsiTheme="minorEastAsia" w:hint="eastAsia"/>
          <w:bCs/>
          <w:sz w:val="32"/>
          <w:szCs w:val="32"/>
        </w:rPr>
        <w:t>16844.40 万元，其中</w:t>
      </w:r>
      <w:r w:rsidR="00B71285">
        <w:rPr>
          <w:rFonts w:asciiTheme="minorEastAsia" w:eastAsiaTheme="minorEastAsia" w:hAnsiTheme="minorEastAsia" w:hint="eastAsia"/>
          <w:bCs/>
          <w:sz w:val="32"/>
          <w:szCs w:val="32"/>
        </w:rPr>
        <w:t>：</w:t>
      </w:r>
      <w:r w:rsidRPr="006D7111">
        <w:rPr>
          <w:rFonts w:asciiTheme="minorEastAsia" w:eastAsiaTheme="minorEastAsia" w:hAnsiTheme="minorEastAsia" w:hint="eastAsia"/>
          <w:bCs/>
          <w:sz w:val="32"/>
          <w:szCs w:val="32"/>
        </w:rPr>
        <w:t>财政拨款</w:t>
      </w:r>
      <w:r>
        <w:rPr>
          <w:rFonts w:asciiTheme="minorEastAsia" w:eastAsiaTheme="minorEastAsia" w:hAnsiTheme="minorEastAsia" w:hint="eastAsia"/>
          <w:bCs/>
          <w:sz w:val="32"/>
          <w:szCs w:val="32"/>
        </w:rPr>
        <w:t>收入</w:t>
      </w:r>
      <w:r w:rsidRPr="006D7111">
        <w:rPr>
          <w:rFonts w:asciiTheme="minorEastAsia" w:eastAsiaTheme="minorEastAsia" w:hAnsiTheme="minorEastAsia" w:hint="eastAsia"/>
          <w:bCs/>
          <w:sz w:val="32"/>
          <w:szCs w:val="32"/>
        </w:rPr>
        <w:t>13630.33万元，占比</w:t>
      </w:r>
      <w:r w:rsidR="00B71285">
        <w:rPr>
          <w:rFonts w:asciiTheme="minorEastAsia" w:eastAsiaTheme="minorEastAsia" w:hAnsiTheme="minorEastAsia" w:hint="eastAsia"/>
          <w:bCs/>
          <w:sz w:val="32"/>
          <w:szCs w:val="32"/>
        </w:rPr>
        <w:t>80.92</w:t>
      </w:r>
      <w:r w:rsidRPr="006D7111">
        <w:rPr>
          <w:rFonts w:asciiTheme="minorEastAsia" w:eastAsiaTheme="minorEastAsia" w:hAnsiTheme="minorEastAsia"/>
          <w:bCs/>
          <w:sz w:val="32"/>
          <w:szCs w:val="32"/>
        </w:rPr>
        <w:t>%</w:t>
      </w:r>
      <w:r w:rsidRPr="006D7111">
        <w:rPr>
          <w:rFonts w:asciiTheme="minorEastAsia" w:eastAsiaTheme="minorEastAsia" w:hAnsiTheme="minorEastAsia" w:hint="eastAsia"/>
          <w:bCs/>
          <w:sz w:val="32"/>
          <w:szCs w:val="32"/>
        </w:rPr>
        <w:t>，事业收入</w:t>
      </w:r>
      <w:r w:rsidR="00B71285">
        <w:rPr>
          <w:rFonts w:asciiTheme="minorEastAsia" w:eastAsiaTheme="minorEastAsia" w:hAnsiTheme="minorEastAsia" w:hint="eastAsia"/>
          <w:bCs/>
          <w:sz w:val="32"/>
          <w:szCs w:val="32"/>
        </w:rPr>
        <w:t>2983.50</w:t>
      </w:r>
      <w:r w:rsidRPr="006D7111">
        <w:rPr>
          <w:rFonts w:asciiTheme="minorEastAsia" w:eastAsiaTheme="minorEastAsia" w:hAnsiTheme="minorEastAsia" w:hint="eastAsia"/>
          <w:bCs/>
          <w:sz w:val="32"/>
          <w:szCs w:val="32"/>
        </w:rPr>
        <w:t>万元，占比</w:t>
      </w:r>
      <w:r w:rsidR="00B71285">
        <w:rPr>
          <w:rFonts w:asciiTheme="minorEastAsia" w:eastAsiaTheme="minorEastAsia" w:hAnsiTheme="minorEastAsia" w:hint="eastAsia"/>
          <w:bCs/>
          <w:sz w:val="32"/>
          <w:szCs w:val="32"/>
        </w:rPr>
        <w:t>17.71</w:t>
      </w:r>
      <w:r w:rsidRPr="006D7111">
        <w:rPr>
          <w:rFonts w:asciiTheme="minorEastAsia" w:eastAsiaTheme="minorEastAsia" w:hAnsiTheme="minorEastAsia" w:hint="eastAsia"/>
          <w:bCs/>
          <w:sz w:val="32"/>
          <w:szCs w:val="32"/>
        </w:rPr>
        <w:t>%，附属单位上缴收入</w:t>
      </w:r>
      <w:r w:rsidR="00B71285">
        <w:rPr>
          <w:rFonts w:asciiTheme="minorEastAsia" w:eastAsiaTheme="minorEastAsia" w:hAnsiTheme="minorEastAsia" w:hint="eastAsia"/>
          <w:bCs/>
          <w:sz w:val="32"/>
          <w:szCs w:val="32"/>
        </w:rPr>
        <w:t>1.01</w:t>
      </w:r>
      <w:r w:rsidRPr="006D7111">
        <w:rPr>
          <w:rFonts w:asciiTheme="minorEastAsia" w:eastAsiaTheme="minorEastAsia" w:hAnsiTheme="minorEastAsia" w:hint="eastAsia"/>
          <w:bCs/>
          <w:sz w:val="32"/>
          <w:szCs w:val="32"/>
        </w:rPr>
        <w:t>万元，占比0.01%，其他</w:t>
      </w:r>
      <w:r w:rsidRPr="006D7111">
        <w:rPr>
          <w:rFonts w:asciiTheme="minorEastAsia" w:eastAsiaTheme="minorEastAsia" w:hAnsiTheme="minorEastAsia" w:hint="eastAsia"/>
          <w:sz w:val="32"/>
          <w:szCs w:val="32"/>
        </w:rPr>
        <w:t>收入</w:t>
      </w:r>
      <w:r w:rsidR="00B71285">
        <w:rPr>
          <w:rFonts w:asciiTheme="minorEastAsia" w:eastAsiaTheme="minorEastAsia" w:hAnsiTheme="minorEastAsia" w:hint="eastAsia"/>
          <w:sz w:val="32"/>
          <w:szCs w:val="32"/>
        </w:rPr>
        <w:t>229.56</w:t>
      </w:r>
      <w:r w:rsidRPr="006D7111">
        <w:rPr>
          <w:rFonts w:asciiTheme="minorEastAsia" w:eastAsiaTheme="minorEastAsia" w:hAnsiTheme="minorEastAsia" w:hint="eastAsia"/>
          <w:sz w:val="32"/>
          <w:szCs w:val="32"/>
        </w:rPr>
        <w:t>万元，占比1.36%。</w:t>
      </w:r>
    </w:p>
    <w:p w:rsidR="00DD5FE9" w:rsidRPr="00CE04C3" w:rsidRDefault="00DD5FE9" w:rsidP="00DD5FE9">
      <w:pPr>
        <w:pStyle w:val="Default"/>
        <w:rPr>
          <w:rFonts w:hAnsi="黑体"/>
          <w:b/>
          <w:sz w:val="32"/>
          <w:szCs w:val="32"/>
        </w:rPr>
      </w:pPr>
      <w:r w:rsidRPr="00CE04C3">
        <w:rPr>
          <w:rFonts w:hAnsi="黑体" w:hint="eastAsia"/>
          <w:b/>
          <w:sz w:val="32"/>
          <w:szCs w:val="32"/>
        </w:rPr>
        <w:t>三、支出决算情况说明</w:t>
      </w:r>
    </w:p>
    <w:p w:rsidR="006D7111" w:rsidRPr="006D7111" w:rsidRDefault="006D7111" w:rsidP="00B33BE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2021年支出</w:t>
      </w:r>
      <w:r w:rsidR="0028321F">
        <w:rPr>
          <w:rFonts w:asciiTheme="minorEastAsia" w:eastAsiaTheme="minorEastAsia" w:hAnsiTheme="minorEastAsia" w:hint="eastAsia"/>
          <w:sz w:val="32"/>
          <w:szCs w:val="32"/>
        </w:rPr>
        <w:t>决算数为</w:t>
      </w:r>
      <w:r w:rsidR="00E8753E">
        <w:rPr>
          <w:rFonts w:asciiTheme="minorEastAsia" w:eastAsiaTheme="minorEastAsia" w:hAnsiTheme="minorEastAsia" w:hint="eastAsia"/>
          <w:sz w:val="32"/>
          <w:szCs w:val="32"/>
        </w:rPr>
        <w:t>30250.38</w:t>
      </w:r>
      <w:r w:rsidRPr="006D7111">
        <w:rPr>
          <w:rFonts w:asciiTheme="minorEastAsia" w:eastAsiaTheme="minorEastAsia" w:hAnsiTheme="minorEastAsia" w:hint="eastAsia"/>
          <w:sz w:val="32"/>
          <w:szCs w:val="32"/>
        </w:rPr>
        <w:t>万元，其中</w:t>
      </w:r>
      <w:r w:rsidR="00B71285">
        <w:rPr>
          <w:rFonts w:asciiTheme="minorEastAsia" w:eastAsiaTheme="minorEastAsia" w:hAnsiTheme="minorEastAsia" w:hint="eastAsia"/>
          <w:sz w:val="32"/>
          <w:szCs w:val="32"/>
        </w:rPr>
        <w:t>：</w:t>
      </w:r>
      <w:r w:rsidR="0028321F">
        <w:rPr>
          <w:rFonts w:asciiTheme="minorEastAsia" w:eastAsiaTheme="minorEastAsia" w:hAnsiTheme="minorEastAsia" w:hint="eastAsia"/>
          <w:sz w:val="32"/>
          <w:szCs w:val="32"/>
        </w:rPr>
        <w:t>基本</w:t>
      </w:r>
      <w:r w:rsidRPr="006D7111">
        <w:rPr>
          <w:rFonts w:asciiTheme="minorEastAsia" w:eastAsiaTheme="minorEastAsia" w:hAnsiTheme="minorEastAsia" w:hint="eastAsia"/>
          <w:sz w:val="32"/>
          <w:szCs w:val="32"/>
        </w:rPr>
        <w:t xml:space="preserve">支出 </w:t>
      </w:r>
      <w:r w:rsidR="0028321F">
        <w:rPr>
          <w:rFonts w:asciiTheme="minorEastAsia" w:eastAsiaTheme="minorEastAsia" w:hAnsiTheme="minorEastAsia" w:hint="eastAsia"/>
          <w:sz w:val="32"/>
          <w:szCs w:val="32"/>
        </w:rPr>
        <w:t>9898.92</w:t>
      </w:r>
      <w:r w:rsidRPr="006D7111">
        <w:rPr>
          <w:rFonts w:asciiTheme="minorEastAsia" w:eastAsiaTheme="minorEastAsia" w:hAnsiTheme="minorEastAsia" w:hint="eastAsia"/>
          <w:sz w:val="32"/>
          <w:szCs w:val="32"/>
        </w:rPr>
        <w:t>万元，占比</w:t>
      </w:r>
      <w:r w:rsidR="0028321F">
        <w:rPr>
          <w:rFonts w:asciiTheme="minorEastAsia" w:eastAsiaTheme="minorEastAsia" w:hAnsiTheme="minorEastAsia" w:hint="eastAsia"/>
          <w:sz w:val="32"/>
          <w:szCs w:val="32"/>
        </w:rPr>
        <w:t>32.72</w:t>
      </w:r>
      <w:r w:rsidRPr="006D7111">
        <w:rPr>
          <w:rFonts w:asciiTheme="minorEastAsia" w:eastAsiaTheme="minorEastAsia" w:hAnsiTheme="minorEastAsia" w:hint="eastAsia"/>
          <w:sz w:val="32"/>
          <w:szCs w:val="32"/>
        </w:rPr>
        <w:t>%，</w:t>
      </w:r>
      <w:r w:rsidR="0028321F">
        <w:rPr>
          <w:rFonts w:asciiTheme="minorEastAsia" w:eastAsiaTheme="minorEastAsia" w:hAnsiTheme="minorEastAsia" w:hint="eastAsia"/>
          <w:sz w:val="32"/>
          <w:szCs w:val="32"/>
        </w:rPr>
        <w:t>项目</w:t>
      </w:r>
      <w:r w:rsidRPr="006D7111">
        <w:rPr>
          <w:rFonts w:asciiTheme="minorEastAsia" w:eastAsiaTheme="minorEastAsia" w:hAnsiTheme="minorEastAsia" w:hint="eastAsia"/>
          <w:sz w:val="32"/>
          <w:szCs w:val="32"/>
        </w:rPr>
        <w:t>支出</w:t>
      </w:r>
      <w:r w:rsidR="0028321F">
        <w:rPr>
          <w:rFonts w:asciiTheme="minorEastAsia" w:eastAsiaTheme="minorEastAsia" w:hAnsiTheme="minorEastAsia" w:hint="eastAsia"/>
          <w:sz w:val="32"/>
          <w:szCs w:val="32"/>
        </w:rPr>
        <w:t>20351.46</w:t>
      </w:r>
      <w:r w:rsidRPr="006D7111">
        <w:rPr>
          <w:rFonts w:asciiTheme="minorEastAsia" w:eastAsiaTheme="minorEastAsia" w:hAnsiTheme="minorEastAsia" w:hint="eastAsia"/>
          <w:sz w:val="32"/>
          <w:szCs w:val="32"/>
        </w:rPr>
        <w:t>万元，占比</w:t>
      </w:r>
      <w:r w:rsidR="0028321F">
        <w:rPr>
          <w:rFonts w:asciiTheme="minorEastAsia" w:eastAsiaTheme="minorEastAsia" w:hAnsiTheme="minorEastAsia" w:hint="eastAsia"/>
          <w:sz w:val="32"/>
          <w:szCs w:val="32"/>
        </w:rPr>
        <w:t>67.28</w:t>
      </w:r>
      <w:r w:rsidRPr="006D7111">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四、财政拨款收入支出决算总体情况说明</w:t>
      </w:r>
    </w:p>
    <w:p w:rsidR="006D7111" w:rsidRPr="006D7111" w:rsidRDefault="006D7111" w:rsidP="006D7111">
      <w:pPr>
        <w:pStyle w:val="Default"/>
        <w:ind w:firstLine="645"/>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sidR="0028321F">
        <w:rPr>
          <w:rFonts w:asciiTheme="minorEastAsia" w:eastAsiaTheme="minorEastAsia" w:hAnsiTheme="minorEastAsia" w:hint="eastAsia"/>
          <w:sz w:val="32"/>
          <w:szCs w:val="32"/>
        </w:rPr>
        <w:t>年财政拨款</w:t>
      </w:r>
      <w:r w:rsidRPr="00495ADD">
        <w:rPr>
          <w:rFonts w:asciiTheme="minorEastAsia" w:eastAsiaTheme="minorEastAsia" w:hAnsiTheme="minorEastAsia" w:hint="eastAsia"/>
          <w:sz w:val="32"/>
          <w:szCs w:val="32"/>
        </w:rPr>
        <w:t>收入</w:t>
      </w:r>
      <w:r w:rsidR="0028321F">
        <w:rPr>
          <w:rFonts w:asciiTheme="minorEastAsia" w:eastAsiaTheme="minorEastAsia" w:hAnsiTheme="minorEastAsia" w:hint="eastAsia"/>
          <w:sz w:val="32"/>
          <w:szCs w:val="32"/>
        </w:rPr>
        <w:t>决算数为</w:t>
      </w:r>
      <w:r w:rsidRPr="00495ADD">
        <w:rPr>
          <w:rFonts w:asciiTheme="minorEastAsia" w:eastAsiaTheme="minorEastAsia" w:hAnsiTheme="minorEastAsia" w:hint="eastAsia"/>
          <w:sz w:val="32"/>
          <w:szCs w:val="32"/>
        </w:rPr>
        <w:t>13630.33万元，较上年增加3854.90</w:t>
      </w:r>
      <w:r w:rsidR="00B71285">
        <w:rPr>
          <w:rFonts w:asciiTheme="minorEastAsia" w:eastAsiaTheme="minorEastAsia" w:hAnsiTheme="minorEastAsia" w:hint="eastAsia"/>
          <w:sz w:val="32"/>
          <w:szCs w:val="32"/>
        </w:rPr>
        <w:t>万元，增加</w:t>
      </w:r>
      <w:r w:rsidRPr="00495ADD">
        <w:rPr>
          <w:rFonts w:asciiTheme="minorEastAsia" w:eastAsiaTheme="minorEastAsia" w:hAnsiTheme="minorEastAsia" w:hint="eastAsia"/>
          <w:sz w:val="32"/>
          <w:szCs w:val="32"/>
        </w:rPr>
        <w:t>39.43%</w:t>
      </w:r>
      <w:r w:rsidR="00DA0442">
        <w:rPr>
          <w:rFonts w:asciiTheme="minorEastAsia" w:eastAsiaTheme="minorEastAsia" w:hAnsiTheme="minorEastAsia" w:hint="eastAsia"/>
          <w:sz w:val="32"/>
          <w:szCs w:val="32"/>
        </w:rPr>
        <w:t>。</w:t>
      </w:r>
      <w:r w:rsidR="008F1B12" w:rsidRPr="00495ADD">
        <w:rPr>
          <w:rFonts w:asciiTheme="minorEastAsia" w:eastAsiaTheme="minorEastAsia" w:hAnsiTheme="minorEastAsia" w:hint="eastAsia"/>
          <w:sz w:val="32"/>
          <w:szCs w:val="32"/>
        </w:rPr>
        <w:t>主要是增加年初预算财政拨款91.29万元，债务化解专项资金1600万元，生均拨款346万元，外经贸人才培养基地建设专项资金292万元，2021年度高校“十四五”基建专项资金500万元，双一流建设专项资金80.10</w:t>
      </w:r>
      <w:r w:rsidR="008F1B12" w:rsidRPr="00495ADD">
        <w:rPr>
          <w:rFonts w:asciiTheme="minorEastAsia" w:eastAsiaTheme="minorEastAsia" w:hAnsiTheme="minorEastAsia" w:hint="eastAsia"/>
          <w:sz w:val="32"/>
          <w:szCs w:val="32"/>
        </w:rPr>
        <w:lastRenderedPageBreak/>
        <w:t>万元，奖助学金938.81万元，对非经贸合作资金65万元，减少教育综合发展专项、就业补助</w:t>
      </w:r>
      <w:proofErr w:type="gramStart"/>
      <w:r w:rsidR="008F1B12" w:rsidRPr="00495ADD">
        <w:rPr>
          <w:rFonts w:asciiTheme="minorEastAsia" w:eastAsiaTheme="minorEastAsia" w:hAnsiTheme="minorEastAsia" w:hint="eastAsia"/>
          <w:sz w:val="32"/>
          <w:szCs w:val="32"/>
        </w:rPr>
        <w:t>专项等</w:t>
      </w:r>
      <w:proofErr w:type="gramEnd"/>
      <w:r w:rsidR="008F1B12" w:rsidRPr="00495ADD">
        <w:rPr>
          <w:rFonts w:asciiTheme="minorEastAsia" w:eastAsiaTheme="minorEastAsia" w:hAnsiTheme="minorEastAsia" w:hint="eastAsia"/>
          <w:sz w:val="32"/>
          <w:szCs w:val="32"/>
        </w:rPr>
        <w:t>58.30</w:t>
      </w:r>
      <w:r w:rsidR="008F1B12">
        <w:rPr>
          <w:rFonts w:asciiTheme="minorEastAsia" w:eastAsiaTheme="minorEastAsia" w:hAnsiTheme="minorEastAsia" w:hint="eastAsia"/>
          <w:sz w:val="32"/>
          <w:szCs w:val="32"/>
        </w:rPr>
        <w:t>万元</w:t>
      </w:r>
      <w:r w:rsidR="007762A8">
        <w:rPr>
          <w:rFonts w:asciiTheme="minorEastAsia" w:eastAsiaTheme="minorEastAsia" w:hAnsiTheme="minorEastAsia" w:hint="eastAsia"/>
          <w:sz w:val="32"/>
          <w:szCs w:val="32"/>
        </w:rPr>
        <w:t>。</w:t>
      </w:r>
      <w:r w:rsidR="005B5A71" w:rsidRPr="005B5A71">
        <w:rPr>
          <w:rFonts w:asciiTheme="minorEastAsia" w:eastAsiaTheme="minorEastAsia" w:hAnsiTheme="minorEastAsia" w:hint="eastAsia"/>
          <w:sz w:val="32"/>
          <w:szCs w:val="32"/>
        </w:rPr>
        <w:t>2021年</w:t>
      </w:r>
      <w:r>
        <w:rPr>
          <w:rFonts w:asciiTheme="minorEastAsia" w:eastAsiaTheme="minorEastAsia" w:hAnsiTheme="minorEastAsia" w:hint="eastAsia"/>
          <w:sz w:val="32"/>
          <w:szCs w:val="32"/>
        </w:rPr>
        <w:t>财政拨款</w:t>
      </w:r>
      <w:r w:rsidRPr="007F0014">
        <w:rPr>
          <w:rFonts w:asciiTheme="minorEastAsia" w:eastAsiaTheme="minorEastAsia" w:hAnsiTheme="minorEastAsia" w:hint="eastAsia"/>
          <w:sz w:val="32"/>
          <w:szCs w:val="32"/>
        </w:rPr>
        <w:t>支出</w:t>
      </w:r>
      <w:r w:rsidR="008F1B12">
        <w:rPr>
          <w:rFonts w:asciiTheme="minorEastAsia" w:eastAsiaTheme="minorEastAsia" w:hAnsiTheme="minorEastAsia" w:hint="eastAsia"/>
          <w:sz w:val="32"/>
          <w:szCs w:val="32"/>
        </w:rPr>
        <w:t>决算数为</w:t>
      </w:r>
      <w:r>
        <w:rPr>
          <w:rFonts w:asciiTheme="minorEastAsia" w:eastAsiaTheme="minorEastAsia" w:hAnsiTheme="minorEastAsia" w:hint="eastAsia"/>
          <w:sz w:val="32"/>
          <w:szCs w:val="32"/>
        </w:rPr>
        <w:t>26159.67</w:t>
      </w:r>
      <w:r w:rsidRPr="007F0014">
        <w:rPr>
          <w:rFonts w:asciiTheme="minorEastAsia" w:eastAsiaTheme="minorEastAsia" w:hAnsiTheme="minorEastAsia" w:hint="eastAsia"/>
          <w:sz w:val="32"/>
          <w:szCs w:val="32"/>
        </w:rPr>
        <w:t>万元，</w:t>
      </w:r>
      <w:r w:rsidR="00A661E5" w:rsidRPr="00495ADD">
        <w:rPr>
          <w:rFonts w:asciiTheme="minorEastAsia" w:eastAsiaTheme="minorEastAsia" w:hAnsiTheme="minorEastAsia" w:hint="eastAsia"/>
          <w:sz w:val="32"/>
          <w:szCs w:val="32"/>
        </w:rPr>
        <w:t>较上年</w:t>
      </w:r>
      <w:r>
        <w:rPr>
          <w:rFonts w:asciiTheme="minorEastAsia" w:eastAsiaTheme="minorEastAsia" w:hAnsiTheme="minorEastAsia" w:hint="eastAsia"/>
          <w:sz w:val="32"/>
          <w:szCs w:val="32"/>
        </w:rPr>
        <w:t>增加16119.95</w:t>
      </w:r>
      <w:r w:rsidRPr="00A9621F">
        <w:rPr>
          <w:rFonts w:asciiTheme="minorEastAsia" w:eastAsiaTheme="minorEastAsia" w:hAnsiTheme="minorEastAsia" w:hint="eastAsia"/>
          <w:sz w:val="32"/>
          <w:szCs w:val="32"/>
        </w:rPr>
        <w:t>万元,</w:t>
      </w:r>
      <w:r w:rsidR="00B71285">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160.56</w:t>
      </w:r>
      <w:r w:rsidRPr="00A9621F">
        <w:rPr>
          <w:rFonts w:asciiTheme="minorEastAsia" w:eastAsiaTheme="minorEastAsia" w:hAnsiTheme="minorEastAsia" w:hint="eastAsia"/>
          <w:sz w:val="32"/>
          <w:szCs w:val="32"/>
        </w:rPr>
        <w:t>%，</w:t>
      </w:r>
      <w:r w:rsidRPr="001541C8">
        <w:rPr>
          <w:rFonts w:asciiTheme="minorEastAsia" w:eastAsiaTheme="minorEastAsia" w:hAnsiTheme="minorEastAsia" w:hint="eastAsia"/>
          <w:color w:val="auto"/>
          <w:sz w:val="32"/>
          <w:szCs w:val="32"/>
        </w:rPr>
        <w:t>主要是因为是上年</w:t>
      </w:r>
      <w:r w:rsidRPr="006D7111">
        <w:rPr>
          <w:rFonts w:asciiTheme="minorEastAsia" w:eastAsiaTheme="minorEastAsia" w:hAnsiTheme="minorEastAsia" w:hint="eastAsia"/>
          <w:color w:val="auto"/>
          <w:sz w:val="32"/>
          <w:szCs w:val="32"/>
        </w:rPr>
        <w:t>结转和结余</w:t>
      </w:r>
      <w:r>
        <w:rPr>
          <w:rFonts w:asciiTheme="minorEastAsia" w:eastAsiaTheme="minorEastAsia" w:hAnsiTheme="minorEastAsia" w:hint="eastAsia"/>
          <w:color w:val="auto"/>
          <w:sz w:val="32"/>
          <w:szCs w:val="32"/>
        </w:rPr>
        <w:t>项目资金本年结转支出。</w:t>
      </w:r>
    </w:p>
    <w:p w:rsidR="00DD5FE9" w:rsidRPr="00B845B3" w:rsidRDefault="00DD5FE9" w:rsidP="00DD5FE9">
      <w:pPr>
        <w:pStyle w:val="Default"/>
        <w:rPr>
          <w:rFonts w:hAnsi="黑体"/>
          <w:b/>
          <w:sz w:val="32"/>
          <w:szCs w:val="32"/>
        </w:rPr>
      </w:pPr>
      <w:r w:rsidRPr="00B845B3">
        <w:rPr>
          <w:rFonts w:hAnsi="黑体" w:hint="eastAsia"/>
          <w:b/>
          <w:sz w:val="32"/>
          <w:szCs w:val="32"/>
        </w:rPr>
        <w:t>五、一般公共预算财政拨款支出决算情况说明</w:t>
      </w:r>
    </w:p>
    <w:p w:rsidR="00B845B3" w:rsidRPr="006D7111" w:rsidRDefault="00CE76A0" w:rsidP="006D7111">
      <w:pPr>
        <w:pStyle w:val="Default"/>
        <w:ind w:firstLineChars="200" w:firstLine="643"/>
        <w:rPr>
          <w:rFonts w:asciiTheme="minorEastAsia" w:eastAsiaTheme="minorEastAsia" w:hAnsiTheme="minorEastAsia"/>
          <w:b/>
          <w:sz w:val="32"/>
          <w:szCs w:val="32"/>
        </w:rPr>
      </w:pPr>
      <w:r w:rsidRPr="00CE76A0">
        <w:rPr>
          <w:rFonts w:asciiTheme="minorEastAsia" w:eastAsiaTheme="minorEastAsia" w:hAnsiTheme="minorEastAsia" w:hint="eastAsia"/>
          <w:b/>
          <w:sz w:val="32"/>
          <w:szCs w:val="32"/>
        </w:rPr>
        <w:t>（一）财政拨款支出决算总体情况</w:t>
      </w:r>
    </w:p>
    <w:p w:rsidR="006D7111" w:rsidRDefault="006D7111" w:rsidP="00CE76A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sidR="005B5A71">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财政拨款支出26159.67</w:t>
      </w:r>
      <w:r w:rsidRPr="007F0014">
        <w:rPr>
          <w:rFonts w:asciiTheme="minorEastAsia" w:eastAsiaTheme="minorEastAsia" w:hAnsiTheme="minorEastAsia" w:hint="eastAsia"/>
          <w:sz w:val="32"/>
          <w:szCs w:val="32"/>
        </w:rPr>
        <w:t>万元，</w:t>
      </w:r>
      <w:r w:rsidR="0028321F">
        <w:rPr>
          <w:rFonts w:asciiTheme="minorEastAsia" w:eastAsiaTheme="minorEastAsia" w:hAnsiTheme="minorEastAsia" w:hint="eastAsia"/>
          <w:sz w:val="32"/>
          <w:szCs w:val="32"/>
        </w:rPr>
        <w:t>较上年</w:t>
      </w:r>
      <w:r>
        <w:rPr>
          <w:rFonts w:asciiTheme="minorEastAsia" w:eastAsiaTheme="minorEastAsia" w:hAnsiTheme="minorEastAsia" w:hint="eastAsia"/>
          <w:sz w:val="32"/>
          <w:szCs w:val="32"/>
        </w:rPr>
        <w:t>增加16119.95</w:t>
      </w:r>
      <w:r w:rsidRPr="00A9621F">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增</w:t>
      </w:r>
      <w:r w:rsidR="00B71285">
        <w:rPr>
          <w:rFonts w:asciiTheme="minorEastAsia" w:eastAsiaTheme="minorEastAsia" w:hAnsiTheme="minorEastAsia" w:hint="eastAsia"/>
          <w:sz w:val="32"/>
          <w:szCs w:val="32"/>
        </w:rPr>
        <w:t>加</w:t>
      </w:r>
      <w:r>
        <w:rPr>
          <w:rFonts w:asciiTheme="minorEastAsia" w:eastAsiaTheme="minorEastAsia" w:hAnsiTheme="minorEastAsia" w:hint="eastAsia"/>
          <w:sz w:val="32"/>
          <w:szCs w:val="32"/>
        </w:rPr>
        <w:t>160.56</w:t>
      </w:r>
      <w:r w:rsidRPr="00A9621F">
        <w:rPr>
          <w:rFonts w:asciiTheme="minorEastAsia" w:eastAsiaTheme="minorEastAsia" w:hAnsiTheme="minorEastAsia" w:hint="eastAsia"/>
          <w:sz w:val="32"/>
          <w:szCs w:val="32"/>
        </w:rPr>
        <w:t>%，</w:t>
      </w:r>
      <w:r w:rsidRPr="006D7111">
        <w:rPr>
          <w:rFonts w:asciiTheme="minorEastAsia" w:eastAsiaTheme="minorEastAsia" w:hAnsiTheme="minorEastAsia" w:hint="eastAsia"/>
          <w:color w:val="auto"/>
          <w:sz w:val="32"/>
          <w:szCs w:val="32"/>
        </w:rPr>
        <w:t>主要是因为是上年结转和结余</w:t>
      </w:r>
      <w:r>
        <w:rPr>
          <w:rFonts w:asciiTheme="minorEastAsia" w:eastAsiaTheme="minorEastAsia" w:hAnsiTheme="minorEastAsia" w:hint="eastAsia"/>
          <w:color w:val="auto"/>
          <w:sz w:val="32"/>
          <w:szCs w:val="32"/>
        </w:rPr>
        <w:t>项目资金本年结转支出。</w:t>
      </w:r>
    </w:p>
    <w:p w:rsidR="00CE76A0" w:rsidRPr="00B33BEA" w:rsidRDefault="00B33BEA" w:rsidP="00B85D8B">
      <w:pPr>
        <w:pStyle w:val="Default"/>
        <w:ind w:firstLineChars="150" w:firstLine="482"/>
        <w:rPr>
          <w:rFonts w:asciiTheme="minorEastAsia" w:eastAsiaTheme="minorEastAsia" w:hAnsiTheme="minorEastAsia"/>
          <w:b/>
          <w:sz w:val="32"/>
          <w:szCs w:val="32"/>
        </w:rPr>
      </w:pPr>
      <w:r w:rsidRPr="00B33BEA">
        <w:rPr>
          <w:rFonts w:asciiTheme="minorEastAsia" w:eastAsiaTheme="minorEastAsia" w:hAnsiTheme="minorEastAsia" w:hint="eastAsia"/>
          <w:b/>
          <w:sz w:val="32"/>
          <w:szCs w:val="32"/>
        </w:rPr>
        <w:t>（二）财政拨款支出决算结构情况</w:t>
      </w:r>
    </w:p>
    <w:p w:rsidR="006D7111" w:rsidRPr="006D7111" w:rsidRDefault="006D7111" w:rsidP="0062378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sidR="005B5A71">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财政拨款支出26159.67</w:t>
      </w:r>
      <w:r w:rsidR="005B5A71">
        <w:rPr>
          <w:rFonts w:asciiTheme="minorEastAsia" w:eastAsiaTheme="minorEastAsia" w:hAnsiTheme="minorEastAsia" w:hint="eastAsia"/>
          <w:sz w:val="32"/>
          <w:szCs w:val="32"/>
        </w:rPr>
        <w:t>万元，主要用于以下方面：一般公共服务</w:t>
      </w:r>
      <w:r>
        <w:rPr>
          <w:rFonts w:asciiTheme="minorEastAsia" w:eastAsiaTheme="minorEastAsia" w:hAnsiTheme="minorEastAsia" w:hint="eastAsia"/>
          <w:sz w:val="32"/>
          <w:szCs w:val="32"/>
        </w:rPr>
        <w:t>支出0.44</w:t>
      </w:r>
      <w:r w:rsidR="005B5A71">
        <w:rPr>
          <w:rFonts w:asciiTheme="minorEastAsia" w:eastAsiaTheme="minorEastAsia" w:hAnsiTheme="minorEastAsia" w:hint="eastAsia"/>
          <w:sz w:val="32"/>
          <w:szCs w:val="32"/>
        </w:rPr>
        <w:t>万元；教育</w:t>
      </w:r>
      <w:r>
        <w:rPr>
          <w:rFonts w:asciiTheme="minorEastAsia" w:eastAsiaTheme="minorEastAsia" w:hAnsiTheme="minorEastAsia" w:hint="eastAsia"/>
          <w:sz w:val="32"/>
          <w:szCs w:val="32"/>
        </w:rPr>
        <w:t>支出23659.98</w:t>
      </w:r>
      <w:r w:rsidR="005B5A71">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占</w:t>
      </w:r>
      <w:r w:rsidR="00B71285">
        <w:rPr>
          <w:rFonts w:asciiTheme="minorEastAsia" w:eastAsiaTheme="minorEastAsia" w:hAnsiTheme="minorEastAsia" w:hint="eastAsia"/>
          <w:sz w:val="32"/>
          <w:szCs w:val="32"/>
        </w:rPr>
        <w:t>比</w:t>
      </w:r>
      <w:r>
        <w:rPr>
          <w:rFonts w:asciiTheme="minorEastAsia" w:eastAsiaTheme="minorEastAsia" w:hAnsiTheme="minorEastAsia" w:hint="eastAsia"/>
          <w:sz w:val="32"/>
          <w:szCs w:val="32"/>
        </w:rPr>
        <w:t>90.44%；科学技术支出2.78万元，占</w:t>
      </w:r>
      <w:r w:rsidR="00B71285">
        <w:rPr>
          <w:rFonts w:asciiTheme="minorEastAsia" w:eastAsiaTheme="minorEastAsia" w:hAnsiTheme="minorEastAsia" w:hint="eastAsia"/>
          <w:sz w:val="32"/>
          <w:szCs w:val="32"/>
        </w:rPr>
        <w:t>比</w:t>
      </w:r>
      <w:r>
        <w:rPr>
          <w:rFonts w:asciiTheme="minorEastAsia" w:eastAsiaTheme="minorEastAsia" w:hAnsiTheme="minorEastAsia" w:hint="eastAsia"/>
          <w:sz w:val="32"/>
          <w:szCs w:val="32"/>
        </w:rPr>
        <w:t>0.01%；</w:t>
      </w:r>
      <w:r w:rsidRPr="006D7111">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11.26万元，占比0.04%；</w:t>
      </w:r>
      <w:r w:rsidRPr="006D7111">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0.40</w:t>
      </w:r>
      <w:r>
        <w:rPr>
          <w:rFonts w:asciiTheme="minorEastAsia" w:eastAsiaTheme="minorEastAsia" w:hAnsiTheme="minorEastAsia"/>
          <w:sz w:val="32"/>
          <w:szCs w:val="32"/>
        </w:rPr>
        <w:t>万元</w:t>
      </w:r>
      <w:r>
        <w:rPr>
          <w:rFonts w:asciiTheme="minorEastAsia" w:eastAsiaTheme="minorEastAsia" w:hAnsiTheme="minorEastAsia" w:hint="eastAsia"/>
          <w:sz w:val="32"/>
          <w:szCs w:val="32"/>
        </w:rPr>
        <w:t>；</w:t>
      </w:r>
      <w:r w:rsidRPr="005E379E">
        <w:rPr>
          <w:rFonts w:asciiTheme="minorEastAsia" w:eastAsiaTheme="minorEastAsia" w:hAnsiTheme="minorEastAsia" w:hint="eastAsia"/>
          <w:sz w:val="32"/>
          <w:szCs w:val="32"/>
        </w:rPr>
        <w:t>商业服务业等支出</w:t>
      </w:r>
      <w:r>
        <w:rPr>
          <w:rFonts w:asciiTheme="minorEastAsia" w:eastAsiaTheme="minorEastAsia" w:hAnsiTheme="minorEastAsia" w:hint="eastAsia"/>
          <w:sz w:val="32"/>
          <w:szCs w:val="32"/>
        </w:rPr>
        <w:t>2275.62万元，占</w:t>
      </w:r>
      <w:r w:rsidR="00B71285">
        <w:rPr>
          <w:rFonts w:asciiTheme="minorEastAsia" w:eastAsiaTheme="minorEastAsia" w:hAnsiTheme="minorEastAsia" w:hint="eastAsia"/>
          <w:sz w:val="32"/>
          <w:szCs w:val="32"/>
        </w:rPr>
        <w:t>比</w:t>
      </w:r>
      <w:r>
        <w:rPr>
          <w:rFonts w:asciiTheme="minorEastAsia" w:eastAsiaTheme="minorEastAsia" w:hAnsiTheme="minorEastAsia" w:hint="eastAsia"/>
          <w:sz w:val="32"/>
          <w:szCs w:val="32"/>
        </w:rPr>
        <w:t>8.70%；</w:t>
      </w:r>
      <w:r w:rsidRPr="005E379E">
        <w:rPr>
          <w:rFonts w:asciiTheme="minorEastAsia" w:eastAsiaTheme="minorEastAsia" w:hAnsiTheme="minorEastAsia" w:hint="eastAsia"/>
          <w:sz w:val="32"/>
          <w:szCs w:val="32"/>
        </w:rPr>
        <w:t>住房保障支出</w:t>
      </w:r>
      <w:r>
        <w:rPr>
          <w:rFonts w:asciiTheme="minorEastAsia" w:eastAsiaTheme="minorEastAsia" w:hAnsiTheme="minorEastAsia" w:hint="eastAsia"/>
          <w:sz w:val="32"/>
          <w:szCs w:val="32"/>
        </w:rPr>
        <w:t>209.19万元，占</w:t>
      </w:r>
      <w:r w:rsidR="00B71285">
        <w:rPr>
          <w:rFonts w:asciiTheme="minorEastAsia" w:eastAsiaTheme="minorEastAsia" w:hAnsiTheme="minorEastAsia" w:hint="eastAsia"/>
          <w:sz w:val="32"/>
          <w:szCs w:val="32"/>
        </w:rPr>
        <w:t>比</w:t>
      </w:r>
      <w:r>
        <w:rPr>
          <w:rFonts w:asciiTheme="minorEastAsia" w:eastAsiaTheme="minorEastAsia" w:hAnsiTheme="minorEastAsia" w:hint="eastAsia"/>
          <w:sz w:val="32"/>
          <w:szCs w:val="32"/>
        </w:rPr>
        <w:t>0.80%。</w:t>
      </w:r>
    </w:p>
    <w:p w:rsidR="00CE76A0" w:rsidRPr="0062378F" w:rsidRDefault="0062378F" w:rsidP="0062378F">
      <w:pPr>
        <w:pStyle w:val="Default"/>
        <w:ind w:firstLineChars="250" w:firstLine="803"/>
        <w:rPr>
          <w:rFonts w:asciiTheme="minorEastAsia" w:eastAsiaTheme="minorEastAsia" w:hAnsiTheme="minorEastAsia"/>
          <w:b/>
          <w:sz w:val="32"/>
          <w:szCs w:val="32"/>
        </w:rPr>
      </w:pPr>
      <w:r w:rsidRPr="0062378F">
        <w:rPr>
          <w:rFonts w:asciiTheme="minorEastAsia" w:eastAsiaTheme="minorEastAsia" w:hAnsiTheme="minorEastAsia" w:hint="eastAsia"/>
          <w:b/>
          <w:sz w:val="32"/>
          <w:szCs w:val="32"/>
        </w:rPr>
        <w:t>（三）财政拨款支出决算具体情况</w:t>
      </w:r>
    </w:p>
    <w:p w:rsidR="0062378F" w:rsidRPr="00FD3401" w:rsidRDefault="0062378F" w:rsidP="0062378F">
      <w:pPr>
        <w:pStyle w:val="Default"/>
        <w:ind w:firstLineChars="250" w:firstLine="800"/>
        <w:rPr>
          <w:rFonts w:asciiTheme="minorEastAsia" w:eastAsiaTheme="minorEastAsia" w:hAnsiTheme="minorEastAsia"/>
          <w:color w:val="auto"/>
          <w:sz w:val="32"/>
          <w:szCs w:val="32"/>
        </w:rPr>
      </w:pPr>
      <w:r w:rsidRPr="00FD3401">
        <w:rPr>
          <w:rFonts w:asciiTheme="minorEastAsia" w:eastAsiaTheme="minorEastAsia" w:hAnsiTheme="minorEastAsia" w:hint="eastAsia"/>
          <w:color w:val="auto"/>
          <w:sz w:val="32"/>
          <w:szCs w:val="32"/>
        </w:rPr>
        <w:t>20</w:t>
      </w:r>
      <w:r w:rsidR="00041E3F" w:rsidRPr="00FD3401">
        <w:rPr>
          <w:rFonts w:asciiTheme="minorEastAsia" w:eastAsiaTheme="minorEastAsia" w:hAnsiTheme="minorEastAsia" w:hint="eastAsia"/>
          <w:color w:val="auto"/>
          <w:sz w:val="32"/>
          <w:szCs w:val="32"/>
        </w:rPr>
        <w:t>2</w:t>
      </w:r>
      <w:r w:rsidR="00182373" w:rsidRPr="00FD3401">
        <w:rPr>
          <w:rFonts w:asciiTheme="minorEastAsia" w:eastAsiaTheme="minorEastAsia" w:hAnsiTheme="minorEastAsia" w:hint="eastAsia"/>
          <w:color w:val="auto"/>
          <w:sz w:val="32"/>
          <w:szCs w:val="32"/>
        </w:rPr>
        <w:t>1</w:t>
      </w:r>
      <w:r w:rsidR="005B5A71">
        <w:rPr>
          <w:rFonts w:asciiTheme="minorEastAsia" w:eastAsiaTheme="minorEastAsia" w:hAnsiTheme="minorEastAsia" w:hint="eastAsia"/>
          <w:color w:val="auto"/>
          <w:sz w:val="32"/>
          <w:szCs w:val="32"/>
        </w:rPr>
        <w:t>年</w:t>
      </w:r>
      <w:r w:rsidRPr="00FD3401">
        <w:rPr>
          <w:rFonts w:asciiTheme="minorEastAsia" w:eastAsiaTheme="minorEastAsia" w:hAnsiTheme="minorEastAsia" w:hint="eastAsia"/>
          <w:color w:val="auto"/>
          <w:sz w:val="32"/>
          <w:szCs w:val="32"/>
        </w:rPr>
        <w:t>财政拨款支出年初预算数为</w:t>
      </w:r>
      <w:r w:rsidR="006D7111" w:rsidRPr="00FD3401">
        <w:rPr>
          <w:rFonts w:asciiTheme="minorEastAsia" w:eastAsiaTheme="minorEastAsia" w:hAnsiTheme="minorEastAsia" w:hint="eastAsia"/>
          <w:color w:val="auto"/>
          <w:sz w:val="32"/>
          <w:szCs w:val="32"/>
        </w:rPr>
        <w:t>8206.52</w:t>
      </w:r>
      <w:r w:rsidRPr="00FD3401">
        <w:rPr>
          <w:rFonts w:asciiTheme="minorEastAsia" w:eastAsiaTheme="minorEastAsia" w:hAnsiTheme="minorEastAsia" w:hint="eastAsia"/>
          <w:color w:val="auto"/>
          <w:sz w:val="32"/>
          <w:szCs w:val="32"/>
        </w:rPr>
        <w:t>万元，支出决算数为</w:t>
      </w:r>
      <w:r w:rsidR="00DA0442">
        <w:rPr>
          <w:rFonts w:asciiTheme="minorEastAsia" w:eastAsiaTheme="minorEastAsia" w:hAnsiTheme="minorEastAsia" w:hint="eastAsia"/>
          <w:sz w:val="32"/>
          <w:szCs w:val="32"/>
        </w:rPr>
        <w:t>26159.67</w:t>
      </w:r>
      <w:r w:rsidRPr="00FD3401">
        <w:rPr>
          <w:rFonts w:asciiTheme="minorEastAsia" w:eastAsiaTheme="minorEastAsia" w:hAnsiTheme="minorEastAsia" w:hint="eastAsia"/>
          <w:color w:val="auto"/>
          <w:sz w:val="32"/>
          <w:szCs w:val="32"/>
        </w:rPr>
        <w:t>万元，完成年初预算的</w:t>
      </w:r>
      <w:r w:rsidR="006D7111" w:rsidRPr="00FD3401">
        <w:rPr>
          <w:rFonts w:asciiTheme="minorEastAsia" w:eastAsiaTheme="minorEastAsia" w:hAnsiTheme="minorEastAsia" w:hint="eastAsia"/>
          <w:color w:val="auto"/>
          <w:sz w:val="32"/>
          <w:szCs w:val="32"/>
        </w:rPr>
        <w:t>323.44</w:t>
      </w:r>
      <w:r w:rsidRPr="00FD3401">
        <w:rPr>
          <w:rFonts w:asciiTheme="minorEastAsia" w:eastAsiaTheme="minorEastAsia" w:hAnsiTheme="minorEastAsia" w:hint="eastAsia"/>
          <w:color w:val="auto"/>
          <w:sz w:val="32"/>
          <w:szCs w:val="32"/>
        </w:rPr>
        <w:t>%，</w:t>
      </w:r>
      <w:proofErr w:type="gramStart"/>
      <w:r w:rsidR="009C0A7A">
        <w:rPr>
          <w:rFonts w:asciiTheme="minorEastAsia" w:eastAsiaTheme="minorEastAsia" w:hAnsiTheme="minorEastAsia" w:hint="eastAsia"/>
          <w:color w:val="auto"/>
          <w:sz w:val="32"/>
          <w:szCs w:val="32"/>
        </w:rPr>
        <w:t>具体到项级</w:t>
      </w:r>
      <w:proofErr w:type="gramEnd"/>
      <w:r w:rsidR="009C0A7A">
        <w:rPr>
          <w:rFonts w:asciiTheme="minorEastAsia" w:eastAsiaTheme="minorEastAsia" w:hAnsiTheme="minorEastAsia" w:hint="eastAsia"/>
          <w:color w:val="auto"/>
          <w:sz w:val="32"/>
          <w:szCs w:val="32"/>
        </w:rPr>
        <w:t>科目情况如下</w:t>
      </w:r>
      <w:r w:rsidRPr="00FD3401">
        <w:rPr>
          <w:rFonts w:asciiTheme="minorEastAsia" w:eastAsiaTheme="minorEastAsia" w:hAnsiTheme="minorEastAsia" w:hint="eastAsia"/>
          <w:color w:val="auto"/>
          <w:sz w:val="32"/>
          <w:szCs w:val="32"/>
        </w:rPr>
        <w:t>：</w:t>
      </w:r>
    </w:p>
    <w:p w:rsidR="0062378F" w:rsidRPr="00FD3401" w:rsidRDefault="0062378F" w:rsidP="0062378F">
      <w:pPr>
        <w:pStyle w:val="Default"/>
        <w:ind w:firstLineChars="250" w:firstLine="800"/>
        <w:rPr>
          <w:rFonts w:asciiTheme="minorEastAsia" w:eastAsiaTheme="minorEastAsia" w:hAnsiTheme="minorEastAsia"/>
          <w:color w:val="auto"/>
          <w:sz w:val="32"/>
          <w:szCs w:val="32"/>
        </w:rPr>
      </w:pPr>
      <w:r w:rsidRPr="00FD3401">
        <w:rPr>
          <w:rFonts w:asciiTheme="minorEastAsia" w:eastAsiaTheme="minorEastAsia" w:hAnsiTheme="minorEastAsia" w:hint="eastAsia"/>
          <w:color w:val="auto"/>
          <w:sz w:val="32"/>
          <w:szCs w:val="32"/>
        </w:rPr>
        <w:t>1、一般公共服务</w:t>
      </w:r>
      <w:r w:rsidR="00124A1F" w:rsidRPr="00FD3401">
        <w:rPr>
          <w:rFonts w:asciiTheme="minorEastAsia" w:eastAsiaTheme="minorEastAsia" w:hAnsiTheme="minorEastAsia" w:hint="eastAsia"/>
          <w:color w:val="auto"/>
          <w:sz w:val="32"/>
          <w:szCs w:val="32"/>
        </w:rPr>
        <w:t>支出</w:t>
      </w:r>
      <w:r w:rsidRPr="00FD3401">
        <w:rPr>
          <w:rFonts w:asciiTheme="minorEastAsia" w:eastAsiaTheme="minorEastAsia" w:hAnsiTheme="minorEastAsia" w:hint="eastAsia"/>
          <w:color w:val="auto"/>
          <w:sz w:val="32"/>
          <w:szCs w:val="32"/>
        </w:rPr>
        <w:t>（类）</w:t>
      </w:r>
      <w:r w:rsidR="00FD3401" w:rsidRPr="00FD3401">
        <w:rPr>
          <w:rFonts w:asciiTheme="minorEastAsia" w:eastAsiaTheme="minorEastAsia" w:hAnsiTheme="minorEastAsia" w:hint="eastAsia"/>
          <w:color w:val="auto"/>
          <w:sz w:val="32"/>
          <w:szCs w:val="32"/>
        </w:rPr>
        <w:t>商贸事务</w:t>
      </w:r>
      <w:r w:rsidRPr="00FD3401">
        <w:rPr>
          <w:rFonts w:asciiTheme="minorEastAsia" w:eastAsiaTheme="minorEastAsia" w:hAnsiTheme="minorEastAsia" w:hint="eastAsia"/>
          <w:color w:val="auto"/>
          <w:sz w:val="32"/>
          <w:szCs w:val="32"/>
        </w:rPr>
        <w:t>（款）</w:t>
      </w:r>
      <w:r w:rsidR="00FD3401" w:rsidRPr="00FD3401">
        <w:rPr>
          <w:rFonts w:asciiTheme="minorEastAsia" w:eastAsiaTheme="minorEastAsia" w:hAnsiTheme="minorEastAsia" w:hint="eastAsia"/>
          <w:color w:val="auto"/>
          <w:sz w:val="32"/>
          <w:szCs w:val="32"/>
        </w:rPr>
        <w:t>事业运行</w:t>
      </w:r>
      <w:r w:rsidRPr="00FD3401">
        <w:rPr>
          <w:rFonts w:asciiTheme="minorEastAsia" w:eastAsiaTheme="minorEastAsia" w:hAnsiTheme="minorEastAsia" w:hint="eastAsia"/>
          <w:color w:val="auto"/>
          <w:sz w:val="32"/>
          <w:szCs w:val="32"/>
        </w:rPr>
        <w:t>（项）</w:t>
      </w:r>
    </w:p>
    <w:p w:rsidR="0062378F" w:rsidRPr="00FD3401" w:rsidRDefault="0062378F" w:rsidP="0062378F">
      <w:pPr>
        <w:pStyle w:val="Default"/>
        <w:ind w:firstLineChars="250" w:firstLine="800"/>
        <w:rPr>
          <w:rFonts w:asciiTheme="minorEastAsia" w:eastAsiaTheme="minorEastAsia" w:hAnsiTheme="minorEastAsia"/>
          <w:color w:val="auto"/>
          <w:sz w:val="32"/>
          <w:szCs w:val="32"/>
        </w:rPr>
      </w:pPr>
      <w:r w:rsidRPr="00FD3401">
        <w:rPr>
          <w:rFonts w:asciiTheme="minorEastAsia" w:eastAsiaTheme="minorEastAsia" w:hAnsiTheme="minorEastAsia" w:hint="eastAsia"/>
          <w:color w:val="auto"/>
          <w:sz w:val="32"/>
          <w:szCs w:val="32"/>
        </w:rPr>
        <w:t>年初预算为</w:t>
      </w:r>
      <w:r w:rsidR="00FD3401" w:rsidRPr="00FD3401">
        <w:rPr>
          <w:rFonts w:asciiTheme="minorEastAsia" w:eastAsiaTheme="minorEastAsia" w:hAnsiTheme="minorEastAsia" w:hint="eastAsia"/>
          <w:color w:val="auto"/>
          <w:sz w:val="32"/>
          <w:szCs w:val="32"/>
        </w:rPr>
        <w:t>0</w:t>
      </w:r>
      <w:r w:rsidRPr="00FD3401">
        <w:rPr>
          <w:rFonts w:asciiTheme="minorEastAsia" w:eastAsiaTheme="minorEastAsia" w:hAnsiTheme="minorEastAsia" w:hint="eastAsia"/>
          <w:color w:val="auto"/>
          <w:sz w:val="32"/>
          <w:szCs w:val="32"/>
        </w:rPr>
        <w:t>万元，</w:t>
      </w:r>
      <w:r w:rsidR="0002229B" w:rsidRPr="00FD3401">
        <w:rPr>
          <w:rFonts w:asciiTheme="minorEastAsia" w:eastAsiaTheme="minorEastAsia" w:hAnsiTheme="minorEastAsia" w:hint="eastAsia"/>
          <w:color w:val="auto"/>
          <w:sz w:val="32"/>
          <w:szCs w:val="32"/>
        </w:rPr>
        <w:t>支出决算为</w:t>
      </w:r>
      <w:r w:rsidR="00FD3401" w:rsidRPr="00FD3401">
        <w:rPr>
          <w:rFonts w:asciiTheme="minorEastAsia" w:eastAsiaTheme="minorEastAsia" w:hAnsiTheme="minorEastAsia" w:hint="eastAsia"/>
          <w:color w:val="auto"/>
          <w:sz w:val="32"/>
          <w:szCs w:val="32"/>
        </w:rPr>
        <w:t>0.44</w:t>
      </w:r>
      <w:r w:rsidR="0002229B" w:rsidRPr="00FD3401">
        <w:rPr>
          <w:rFonts w:asciiTheme="minorEastAsia" w:eastAsiaTheme="minorEastAsia" w:hAnsiTheme="minorEastAsia" w:hint="eastAsia"/>
          <w:color w:val="auto"/>
          <w:sz w:val="32"/>
          <w:szCs w:val="32"/>
        </w:rPr>
        <w:t>万元，决算数大于年初预算数的主要原因是：</w:t>
      </w:r>
      <w:r w:rsidR="00FD3401" w:rsidRPr="00FD3401">
        <w:rPr>
          <w:rFonts w:asciiTheme="minorEastAsia" w:eastAsiaTheme="minorEastAsia" w:hAnsiTheme="minorEastAsia" w:hint="eastAsia"/>
          <w:color w:val="auto"/>
          <w:sz w:val="32"/>
          <w:szCs w:val="32"/>
        </w:rPr>
        <w:t>该项资金为2021年中追加财政拨款支出。</w:t>
      </w:r>
    </w:p>
    <w:p w:rsidR="0002229B" w:rsidRPr="0002229B" w:rsidRDefault="0002229B" w:rsidP="0002229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FD3401">
        <w:rPr>
          <w:rFonts w:asciiTheme="minorEastAsia" w:eastAsiaTheme="minorEastAsia" w:hAnsiTheme="minorEastAsia" w:hint="eastAsia"/>
          <w:sz w:val="32"/>
          <w:szCs w:val="32"/>
        </w:rPr>
        <w:t>教育支出</w:t>
      </w:r>
      <w:r w:rsidRPr="0002229B">
        <w:rPr>
          <w:rFonts w:asciiTheme="minorEastAsia" w:eastAsiaTheme="minorEastAsia" w:hAnsiTheme="minorEastAsia" w:hint="eastAsia"/>
          <w:sz w:val="32"/>
          <w:szCs w:val="32"/>
        </w:rPr>
        <w:t>（类）</w:t>
      </w:r>
      <w:r w:rsidR="00FD3401">
        <w:rPr>
          <w:rFonts w:asciiTheme="minorEastAsia" w:eastAsiaTheme="minorEastAsia" w:hAnsiTheme="minorEastAsia" w:hint="eastAsia"/>
          <w:sz w:val="32"/>
          <w:szCs w:val="32"/>
        </w:rPr>
        <w:t>职业教育</w:t>
      </w:r>
      <w:r w:rsidRPr="0002229B">
        <w:rPr>
          <w:rFonts w:asciiTheme="minorEastAsia" w:eastAsiaTheme="minorEastAsia" w:hAnsiTheme="minorEastAsia" w:hint="eastAsia"/>
          <w:sz w:val="32"/>
          <w:szCs w:val="32"/>
        </w:rPr>
        <w:t>（款）</w:t>
      </w:r>
      <w:r w:rsidR="00FD3401">
        <w:rPr>
          <w:rFonts w:asciiTheme="minorEastAsia" w:eastAsiaTheme="minorEastAsia" w:hAnsiTheme="minorEastAsia" w:hint="eastAsia"/>
          <w:sz w:val="32"/>
          <w:szCs w:val="32"/>
        </w:rPr>
        <w:t>中等职业教育</w:t>
      </w:r>
      <w:r w:rsidRPr="0002229B">
        <w:rPr>
          <w:rFonts w:asciiTheme="minorEastAsia" w:eastAsiaTheme="minorEastAsia" w:hAnsiTheme="minorEastAsia" w:hint="eastAsia"/>
          <w:sz w:val="32"/>
          <w:szCs w:val="32"/>
        </w:rPr>
        <w:t>（项）</w:t>
      </w:r>
    </w:p>
    <w:p w:rsidR="0002229B" w:rsidRDefault="0002229B" w:rsidP="0002229B">
      <w:pPr>
        <w:pStyle w:val="Default"/>
        <w:ind w:firstLineChars="250" w:firstLine="800"/>
        <w:rPr>
          <w:rFonts w:asciiTheme="minorEastAsia" w:eastAsiaTheme="minorEastAsia" w:hAnsiTheme="minorEastAsia"/>
          <w:color w:val="auto"/>
          <w:sz w:val="32"/>
          <w:szCs w:val="32"/>
        </w:rPr>
      </w:pPr>
      <w:r w:rsidRPr="0002229B">
        <w:rPr>
          <w:rFonts w:asciiTheme="minorEastAsia" w:eastAsiaTheme="minorEastAsia" w:hAnsiTheme="minorEastAsia" w:hint="eastAsia"/>
          <w:sz w:val="32"/>
          <w:szCs w:val="32"/>
        </w:rPr>
        <w:t>年初预算为</w:t>
      </w:r>
      <w:r w:rsidR="00FD3401">
        <w:rPr>
          <w:rFonts w:asciiTheme="minorEastAsia" w:eastAsiaTheme="minorEastAsia" w:hAnsiTheme="minorEastAsia" w:hint="eastAsia"/>
          <w:sz w:val="32"/>
          <w:szCs w:val="32"/>
        </w:rPr>
        <w:t>0</w:t>
      </w:r>
      <w:r w:rsidRPr="0002229B">
        <w:rPr>
          <w:rFonts w:asciiTheme="minorEastAsia" w:eastAsiaTheme="minorEastAsia" w:hAnsiTheme="minorEastAsia" w:hint="eastAsia"/>
          <w:sz w:val="32"/>
          <w:szCs w:val="32"/>
        </w:rPr>
        <w:t>万元，支出决算为</w:t>
      </w:r>
      <w:r w:rsidR="00FD3401">
        <w:rPr>
          <w:rFonts w:asciiTheme="minorEastAsia" w:eastAsiaTheme="minorEastAsia" w:hAnsiTheme="minorEastAsia" w:hint="eastAsia"/>
          <w:sz w:val="32"/>
          <w:szCs w:val="32"/>
        </w:rPr>
        <w:t>26.11</w:t>
      </w:r>
      <w:r w:rsidRPr="0002229B">
        <w:rPr>
          <w:rFonts w:asciiTheme="minorEastAsia" w:eastAsiaTheme="minorEastAsia" w:hAnsiTheme="minorEastAsia" w:hint="eastAsia"/>
          <w:sz w:val="32"/>
          <w:szCs w:val="32"/>
        </w:rPr>
        <w:t>万元，决算数大于年初预算数的主要原因是：</w:t>
      </w:r>
      <w:r w:rsidR="00FD3401">
        <w:rPr>
          <w:rFonts w:asciiTheme="minorEastAsia" w:eastAsiaTheme="minorEastAsia" w:hAnsiTheme="minorEastAsia" w:hint="eastAsia"/>
          <w:color w:val="auto"/>
          <w:sz w:val="32"/>
          <w:szCs w:val="32"/>
        </w:rPr>
        <w:t>2021</w:t>
      </w:r>
      <w:r w:rsidR="00FD3401" w:rsidRPr="00FA5A51">
        <w:rPr>
          <w:rFonts w:asciiTheme="minorEastAsia" w:eastAsiaTheme="minorEastAsia" w:hAnsiTheme="minorEastAsia" w:hint="eastAsia"/>
          <w:color w:val="auto"/>
          <w:sz w:val="32"/>
          <w:szCs w:val="32"/>
        </w:rPr>
        <w:t>年初结转和结余支出</w:t>
      </w:r>
      <w:r w:rsidR="00FD3401">
        <w:rPr>
          <w:rFonts w:asciiTheme="minorEastAsia" w:eastAsiaTheme="minorEastAsia" w:hAnsiTheme="minorEastAsia" w:hint="eastAsia"/>
          <w:color w:val="auto"/>
          <w:sz w:val="32"/>
          <w:szCs w:val="32"/>
        </w:rPr>
        <w:t>14.81</w:t>
      </w:r>
      <w:r w:rsidR="00FD3401" w:rsidRPr="00FA5A51">
        <w:rPr>
          <w:rFonts w:asciiTheme="minorEastAsia" w:eastAsiaTheme="minorEastAsia" w:hAnsiTheme="minorEastAsia" w:hint="eastAsia"/>
          <w:color w:val="auto"/>
          <w:sz w:val="32"/>
          <w:szCs w:val="32"/>
        </w:rPr>
        <w:t>万元，年中追加财政拨款支出</w:t>
      </w:r>
      <w:r w:rsidR="00FD3401">
        <w:rPr>
          <w:rFonts w:asciiTheme="minorEastAsia" w:eastAsiaTheme="minorEastAsia" w:hAnsiTheme="minorEastAsia" w:hint="eastAsia"/>
          <w:color w:val="auto"/>
          <w:sz w:val="32"/>
          <w:szCs w:val="32"/>
        </w:rPr>
        <w:lastRenderedPageBreak/>
        <w:t>11.30</w:t>
      </w:r>
      <w:r w:rsidR="00FD3401" w:rsidRPr="00FA5A51">
        <w:rPr>
          <w:rFonts w:asciiTheme="minorEastAsia" w:eastAsiaTheme="minorEastAsia" w:hAnsiTheme="minorEastAsia" w:hint="eastAsia"/>
          <w:color w:val="auto"/>
          <w:sz w:val="32"/>
          <w:szCs w:val="32"/>
        </w:rPr>
        <w:t>万元</w:t>
      </w:r>
      <w:r w:rsidR="00FD3401">
        <w:rPr>
          <w:rFonts w:asciiTheme="minorEastAsia" w:eastAsiaTheme="minorEastAsia" w:hAnsiTheme="minorEastAsia" w:hint="eastAsia"/>
          <w:color w:val="auto"/>
          <w:sz w:val="32"/>
          <w:szCs w:val="32"/>
        </w:rPr>
        <w:t>。</w:t>
      </w:r>
    </w:p>
    <w:p w:rsidR="00FD3401" w:rsidRPr="0002229B" w:rsidRDefault="00FD3401" w:rsidP="00FD340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3、教育支出</w:t>
      </w:r>
      <w:r w:rsidRPr="0002229B">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职业教育</w:t>
      </w:r>
      <w:r w:rsidRPr="0002229B">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高等职业教育</w:t>
      </w:r>
      <w:r w:rsidRPr="0002229B">
        <w:rPr>
          <w:rFonts w:asciiTheme="minorEastAsia" w:eastAsiaTheme="minorEastAsia" w:hAnsiTheme="minorEastAsia" w:hint="eastAsia"/>
          <w:sz w:val="32"/>
          <w:szCs w:val="32"/>
        </w:rPr>
        <w:t>（项）</w:t>
      </w:r>
    </w:p>
    <w:p w:rsidR="00FD3401" w:rsidRDefault="00FD3401" w:rsidP="00FD3401">
      <w:pPr>
        <w:pStyle w:val="Default"/>
        <w:ind w:firstLineChars="250" w:firstLine="800"/>
        <w:rPr>
          <w:rFonts w:asciiTheme="minorEastAsia" w:eastAsiaTheme="minorEastAsia" w:hAnsiTheme="minorEastAsia"/>
          <w:color w:val="auto"/>
          <w:sz w:val="32"/>
          <w:szCs w:val="32"/>
        </w:rPr>
      </w:pPr>
      <w:r w:rsidRPr="0002229B">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7997.33</w:t>
      </w:r>
      <w:r w:rsidRPr="0002229B">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23633.87</w:t>
      </w:r>
      <w:r w:rsidRPr="0002229B">
        <w:rPr>
          <w:rFonts w:asciiTheme="minorEastAsia" w:eastAsiaTheme="minorEastAsia" w:hAnsiTheme="minorEastAsia" w:hint="eastAsia"/>
          <w:sz w:val="32"/>
          <w:szCs w:val="32"/>
        </w:rPr>
        <w:t>万元，</w:t>
      </w:r>
      <w:r w:rsidRPr="00FA5A51">
        <w:rPr>
          <w:rFonts w:asciiTheme="minorEastAsia" w:eastAsiaTheme="minorEastAsia" w:hAnsiTheme="minorEastAsia" w:hint="eastAsia"/>
          <w:color w:val="auto"/>
          <w:sz w:val="32"/>
          <w:szCs w:val="32"/>
        </w:rPr>
        <w:t>完成年初预算的</w:t>
      </w:r>
      <w:r>
        <w:rPr>
          <w:rFonts w:asciiTheme="minorEastAsia" w:eastAsiaTheme="minorEastAsia" w:hAnsiTheme="minorEastAsia" w:hint="eastAsia"/>
          <w:color w:val="auto"/>
          <w:sz w:val="32"/>
          <w:szCs w:val="32"/>
        </w:rPr>
        <w:t>295.52</w:t>
      </w:r>
      <w:r w:rsidRPr="00FA5A51">
        <w:rPr>
          <w:rFonts w:asciiTheme="minorEastAsia" w:eastAsiaTheme="minorEastAsia" w:hAnsiTheme="minorEastAsia" w:hint="eastAsia"/>
          <w:color w:val="auto"/>
          <w:sz w:val="32"/>
          <w:szCs w:val="32"/>
        </w:rPr>
        <w:t>%，</w:t>
      </w:r>
      <w:r w:rsidRPr="0002229B">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color w:val="auto"/>
          <w:sz w:val="32"/>
          <w:szCs w:val="32"/>
        </w:rPr>
        <w:t>2021</w:t>
      </w:r>
      <w:r w:rsidRPr="00FA5A51">
        <w:rPr>
          <w:rFonts w:asciiTheme="minorEastAsia" w:eastAsiaTheme="minorEastAsia" w:hAnsiTheme="minorEastAsia" w:hint="eastAsia"/>
          <w:color w:val="auto"/>
          <w:sz w:val="32"/>
          <w:szCs w:val="32"/>
        </w:rPr>
        <w:t>年初结转和结余支出</w:t>
      </w:r>
      <w:r>
        <w:rPr>
          <w:rFonts w:asciiTheme="minorEastAsia" w:eastAsiaTheme="minorEastAsia" w:hAnsiTheme="minorEastAsia" w:hint="eastAsia"/>
          <w:color w:val="auto"/>
          <w:sz w:val="32"/>
          <w:szCs w:val="32"/>
        </w:rPr>
        <w:t>12661.01</w:t>
      </w:r>
      <w:r w:rsidRPr="00FA5A51">
        <w:rPr>
          <w:rFonts w:asciiTheme="minorEastAsia" w:eastAsiaTheme="minorEastAsia" w:hAnsiTheme="minorEastAsia" w:hint="eastAsia"/>
          <w:color w:val="auto"/>
          <w:sz w:val="32"/>
          <w:szCs w:val="32"/>
        </w:rPr>
        <w:t>万元，年中追加财政拨款支出</w:t>
      </w:r>
      <w:r>
        <w:rPr>
          <w:rFonts w:asciiTheme="minorEastAsia" w:eastAsiaTheme="minorEastAsia" w:hAnsiTheme="minorEastAsia" w:hint="eastAsia"/>
          <w:color w:val="auto"/>
          <w:sz w:val="32"/>
          <w:szCs w:val="32"/>
        </w:rPr>
        <w:t>2989.05</w:t>
      </w:r>
      <w:r w:rsidRPr="00FA5A51">
        <w:rPr>
          <w:rFonts w:asciiTheme="minorEastAsia" w:eastAsiaTheme="minorEastAsia" w:hAnsiTheme="minorEastAsia" w:hint="eastAsia"/>
          <w:color w:val="auto"/>
          <w:sz w:val="32"/>
          <w:szCs w:val="32"/>
        </w:rPr>
        <w:t>万元</w:t>
      </w:r>
      <w:r>
        <w:rPr>
          <w:rFonts w:asciiTheme="minorEastAsia" w:eastAsiaTheme="minorEastAsia" w:hAnsiTheme="minorEastAsia" w:hint="eastAsia"/>
          <w:color w:val="auto"/>
          <w:sz w:val="32"/>
          <w:szCs w:val="32"/>
        </w:rPr>
        <w:t>。</w:t>
      </w:r>
    </w:p>
    <w:p w:rsidR="00FD3401" w:rsidRPr="0002229B" w:rsidRDefault="00FD3401" w:rsidP="00FD340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w:t>
      </w:r>
      <w:r w:rsidRPr="00FD3401">
        <w:rPr>
          <w:rFonts w:asciiTheme="minorEastAsia" w:eastAsiaTheme="minorEastAsia" w:hAnsiTheme="minorEastAsia" w:hint="eastAsia"/>
          <w:sz w:val="32"/>
          <w:szCs w:val="32"/>
        </w:rPr>
        <w:t>科学技术支出</w:t>
      </w:r>
      <w:r w:rsidRPr="0002229B">
        <w:rPr>
          <w:rFonts w:asciiTheme="minorEastAsia" w:eastAsiaTheme="minorEastAsia" w:hAnsiTheme="minorEastAsia" w:hint="eastAsia"/>
          <w:sz w:val="32"/>
          <w:szCs w:val="32"/>
        </w:rPr>
        <w:t>（类）</w:t>
      </w:r>
      <w:r w:rsidRPr="00FD3401">
        <w:rPr>
          <w:rFonts w:asciiTheme="minorEastAsia" w:eastAsiaTheme="minorEastAsia" w:hAnsiTheme="minorEastAsia" w:hint="eastAsia"/>
          <w:sz w:val="32"/>
          <w:szCs w:val="32"/>
        </w:rPr>
        <w:t>社会科学</w:t>
      </w:r>
      <w:r w:rsidRPr="0002229B">
        <w:rPr>
          <w:rFonts w:asciiTheme="minorEastAsia" w:eastAsiaTheme="minorEastAsia" w:hAnsiTheme="minorEastAsia" w:hint="eastAsia"/>
          <w:sz w:val="32"/>
          <w:szCs w:val="32"/>
        </w:rPr>
        <w:t>（款）</w:t>
      </w:r>
      <w:r w:rsidRPr="00FD3401">
        <w:rPr>
          <w:rFonts w:asciiTheme="minorEastAsia" w:eastAsiaTheme="minorEastAsia" w:hAnsiTheme="minorEastAsia" w:hint="eastAsia"/>
          <w:sz w:val="32"/>
          <w:szCs w:val="32"/>
        </w:rPr>
        <w:t>其他社会科学支出</w:t>
      </w:r>
      <w:r w:rsidRPr="0002229B">
        <w:rPr>
          <w:rFonts w:asciiTheme="minorEastAsia" w:eastAsiaTheme="minorEastAsia" w:hAnsiTheme="minorEastAsia" w:hint="eastAsia"/>
          <w:sz w:val="32"/>
          <w:szCs w:val="32"/>
        </w:rPr>
        <w:t>（项）</w:t>
      </w:r>
    </w:p>
    <w:p w:rsidR="00FD3401" w:rsidRDefault="00FD3401" w:rsidP="00FD3401">
      <w:pPr>
        <w:pStyle w:val="Default"/>
        <w:ind w:firstLineChars="250" w:firstLine="800"/>
        <w:rPr>
          <w:rFonts w:asciiTheme="minorEastAsia" w:eastAsiaTheme="minorEastAsia" w:hAnsiTheme="minorEastAsia"/>
          <w:color w:val="auto"/>
          <w:sz w:val="32"/>
          <w:szCs w:val="32"/>
        </w:rPr>
      </w:pPr>
      <w:r w:rsidRPr="0002229B">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sidRPr="0002229B">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2.78</w:t>
      </w:r>
      <w:r w:rsidRPr="0002229B">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该项资金为2021年中追加财政拨款支出</w:t>
      </w:r>
      <w:r>
        <w:rPr>
          <w:rFonts w:asciiTheme="minorEastAsia" w:eastAsiaTheme="minorEastAsia" w:hAnsiTheme="minorEastAsia" w:hint="eastAsia"/>
          <w:color w:val="auto"/>
          <w:sz w:val="32"/>
          <w:szCs w:val="32"/>
        </w:rPr>
        <w:t>。</w:t>
      </w:r>
    </w:p>
    <w:p w:rsidR="00FD3401" w:rsidRPr="0002229B" w:rsidRDefault="00FD3401" w:rsidP="00FD340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w:t>
      </w:r>
      <w:r w:rsidRPr="00FD3401">
        <w:rPr>
          <w:rFonts w:asciiTheme="minorEastAsia" w:eastAsiaTheme="minorEastAsia" w:hAnsiTheme="minorEastAsia" w:hint="eastAsia"/>
          <w:sz w:val="32"/>
          <w:szCs w:val="32"/>
        </w:rPr>
        <w:t>社会保障和就业支出</w:t>
      </w:r>
      <w:r w:rsidRPr="0002229B">
        <w:rPr>
          <w:rFonts w:asciiTheme="minorEastAsia" w:eastAsiaTheme="minorEastAsia" w:hAnsiTheme="minorEastAsia" w:hint="eastAsia"/>
          <w:sz w:val="32"/>
          <w:szCs w:val="32"/>
        </w:rPr>
        <w:t>（类）</w:t>
      </w:r>
      <w:r w:rsidRPr="00FD3401">
        <w:rPr>
          <w:rFonts w:asciiTheme="minorEastAsia" w:eastAsiaTheme="minorEastAsia" w:hAnsiTheme="minorEastAsia" w:hint="eastAsia"/>
          <w:sz w:val="32"/>
          <w:szCs w:val="32"/>
        </w:rPr>
        <w:t>行政事业单位养老支出</w:t>
      </w:r>
      <w:r w:rsidRPr="0002229B">
        <w:rPr>
          <w:rFonts w:asciiTheme="minorEastAsia" w:eastAsiaTheme="minorEastAsia" w:hAnsiTheme="minorEastAsia" w:hint="eastAsia"/>
          <w:sz w:val="32"/>
          <w:szCs w:val="32"/>
        </w:rPr>
        <w:t>（款）</w:t>
      </w:r>
      <w:r w:rsidRPr="00FD3401">
        <w:rPr>
          <w:rFonts w:asciiTheme="minorEastAsia" w:eastAsiaTheme="minorEastAsia" w:hAnsiTheme="minorEastAsia" w:hint="eastAsia"/>
          <w:sz w:val="32"/>
          <w:szCs w:val="32"/>
        </w:rPr>
        <w:t>事业单位离退休</w:t>
      </w:r>
      <w:r w:rsidRPr="0002229B">
        <w:rPr>
          <w:rFonts w:asciiTheme="minorEastAsia" w:eastAsiaTheme="minorEastAsia" w:hAnsiTheme="minorEastAsia" w:hint="eastAsia"/>
          <w:sz w:val="32"/>
          <w:szCs w:val="32"/>
        </w:rPr>
        <w:t>（项）</w:t>
      </w:r>
    </w:p>
    <w:p w:rsidR="00FD3401" w:rsidRDefault="00FD3401" w:rsidP="00FD3401">
      <w:pPr>
        <w:pStyle w:val="Default"/>
        <w:ind w:firstLineChars="250" w:firstLine="800"/>
        <w:rPr>
          <w:rFonts w:asciiTheme="minorEastAsia" w:eastAsiaTheme="minorEastAsia" w:hAnsiTheme="minorEastAsia"/>
          <w:color w:val="auto"/>
          <w:sz w:val="32"/>
          <w:szCs w:val="32"/>
        </w:rPr>
      </w:pPr>
      <w:r w:rsidRPr="0002229B">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sidRPr="0002229B">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0.36</w:t>
      </w:r>
      <w:r w:rsidRPr="0002229B">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该项资金为2021年中追加财政拨款支出</w:t>
      </w:r>
      <w:r>
        <w:rPr>
          <w:rFonts w:asciiTheme="minorEastAsia" w:eastAsiaTheme="minorEastAsia" w:hAnsiTheme="minorEastAsia" w:hint="eastAsia"/>
          <w:color w:val="auto"/>
          <w:sz w:val="32"/>
          <w:szCs w:val="32"/>
        </w:rPr>
        <w:t>。</w:t>
      </w:r>
    </w:p>
    <w:p w:rsidR="00FD3401" w:rsidRPr="0002229B" w:rsidRDefault="00FD3401" w:rsidP="00FD340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w:t>
      </w:r>
      <w:r w:rsidRPr="00FD3401">
        <w:rPr>
          <w:rFonts w:asciiTheme="minorEastAsia" w:eastAsiaTheme="minorEastAsia" w:hAnsiTheme="minorEastAsia" w:hint="eastAsia"/>
          <w:sz w:val="32"/>
          <w:szCs w:val="32"/>
        </w:rPr>
        <w:t>社会保障和就业支出</w:t>
      </w:r>
      <w:r w:rsidRPr="0002229B">
        <w:rPr>
          <w:rFonts w:asciiTheme="minorEastAsia" w:eastAsiaTheme="minorEastAsia" w:hAnsiTheme="minorEastAsia" w:hint="eastAsia"/>
          <w:sz w:val="32"/>
          <w:szCs w:val="32"/>
        </w:rPr>
        <w:t>（类）</w:t>
      </w:r>
      <w:r w:rsidRPr="00FD3401">
        <w:rPr>
          <w:rFonts w:asciiTheme="minorEastAsia" w:eastAsiaTheme="minorEastAsia" w:hAnsiTheme="minorEastAsia" w:hint="eastAsia"/>
          <w:sz w:val="32"/>
          <w:szCs w:val="32"/>
        </w:rPr>
        <w:t>就业补助</w:t>
      </w:r>
      <w:r w:rsidRPr="0002229B">
        <w:rPr>
          <w:rFonts w:asciiTheme="minorEastAsia" w:eastAsiaTheme="minorEastAsia" w:hAnsiTheme="minorEastAsia" w:hint="eastAsia"/>
          <w:sz w:val="32"/>
          <w:szCs w:val="32"/>
        </w:rPr>
        <w:t>（款）</w:t>
      </w:r>
      <w:r w:rsidRPr="00FD3401">
        <w:rPr>
          <w:rFonts w:asciiTheme="minorEastAsia" w:eastAsiaTheme="minorEastAsia" w:hAnsiTheme="minorEastAsia" w:hint="eastAsia"/>
          <w:sz w:val="32"/>
          <w:szCs w:val="32"/>
        </w:rPr>
        <w:t xml:space="preserve">  其他就业补助支出</w:t>
      </w:r>
      <w:r w:rsidRPr="0002229B">
        <w:rPr>
          <w:rFonts w:asciiTheme="minorEastAsia" w:eastAsiaTheme="minorEastAsia" w:hAnsiTheme="minorEastAsia" w:hint="eastAsia"/>
          <w:sz w:val="32"/>
          <w:szCs w:val="32"/>
        </w:rPr>
        <w:t>（项）</w:t>
      </w:r>
    </w:p>
    <w:p w:rsidR="00FD3401" w:rsidRDefault="00FD3401" w:rsidP="00FD3401">
      <w:pPr>
        <w:pStyle w:val="Default"/>
        <w:ind w:firstLineChars="250" w:firstLine="800"/>
        <w:rPr>
          <w:rFonts w:asciiTheme="minorEastAsia" w:eastAsiaTheme="minorEastAsia" w:hAnsiTheme="minorEastAsia"/>
          <w:color w:val="auto"/>
          <w:sz w:val="32"/>
          <w:szCs w:val="32"/>
        </w:rPr>
      </w:pPr>
      <w:r w:rsidRPr="0002229B">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sidRPr="0002229B">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10.90</w:t>
      </w:r>
      <w:r w:rsidRPr="0002229B">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该项资金为2021年中追加财政拨款支出</w:t>
      </w:r>
      <w:r>
        <w:rPr>
          <w:rFonts w:asciiTheme="minorEastAsia" w:eastAsiaTheme="minorEastAsia" w:hAnsiTheme="minorEastAsia" w:hint="eastAsia"/>
          <w:color w:val="auto"/>
          <w:sz w:val="32"/>
          <w:szCs w:val="32"/>
        </w:rPr>
        <w:t>。</w:t>
      </w:r>
    </w:p>
    <w:p w:rsidR="00FD3401" w:rsidRPr="0002229B" w:rsidRDefault="00FD3401" w:rsidP="00FD3401">
      <w:pPr>
        <w:pStyle w:val="Default"/>
        <w:ind w:firstLineChars="250" w:firstLine="800"/>
        <w:rPr>
          <w:rFonts w:asciiTheme="minorEastAsia" w:eastAsiaTheme="minorEastAsia" w:hAnsiTheme="minorEastAsia"/>
          <w:sz w:val="32"/>
          <w:szCs w:val="32"/>
        </w:rPr>
      </w:pPr>
      <w:r w:rsidRPr="00FD3401">
        <w:rPr>
          <w:rFonts w:asciiTheme="minorEastAsia" w:eastAsiaTheme="minorEastAsia" w:hAnsiTheme="minorEastAsia" w:hint="eastAsia"/>
          <w:color w:val="auto"/>
          <w:sz w:val="32"/>
          <w:szCs w:val="32"/>
        </w:rPr>
        <w:t xml:space="preserve"> </w:t>
      </w:r>
      <w:r>
        <w:rPr>
          <w:rFonts w:asciiTheme="minorEastAsia" w:eastAsiaTheme="minorEastAsia" w:hAnsiTheme="minorEastAsia" w:hint="eastAsia"/>
          <w:color w:val="auto"/>
          <w:sz w:val="32"/>
          <w:szCs w:val="32"/>
        </w:rPr>
        <w:t>7</w:t>
      </w:r>
      <w:r>
        <w:rPr>
          <w:rFonts w:asciiTheme="minorEastAsia" w:eastAsiaTheme="minorEastAsia" w:hAnsiTheme="minorEastAsia" w:hint="eastAsia"/>
          <w:sz w:val="32"/>
          <w:szCs w:val="32"/>
        </w:rPr>
        <w:t>、</w:t>
      </w:r>
      <w:r w:rsidRPr="00FD3401">
        <w:rPr>
          <w:rFonts w:asciiTheme="minorEastAsia" w:eastAsiaTheme="minorEastAsia" w:hAnsiTheme="minorEastAsia" w:hint="eastAsia"/>
          <w:sz w:val="32"/>
          <w:szCs w:val="32"/>
        </w:rPr>
        <w:t>卫生健康支出</w:t>
      </w:r>
      <w:r w:rsidRPr="0002229B">
        <w:rPr>
          <w:rFonts w:asciiTheme="minorEastAsia" w:eastAsiaTheme="minorEastAsia" w:hAnsiTheme="minorEastAsia" w:hint="eastAsia"/>
          <w:sz w:val="32"/>
          <w:szCs w:val="32"/>
        </w:rPr>
        <w:t>（类）</w:t>
      </w:r>
      <w:r w:rsidRPr="00FD3401">
        <w:rPr>
          <w:rFonts w:asciiTheme="minorEastAsia" w:eastAsiaTheme="minorEastAsia" w:hAnsiTheme="minorEastAsia" w:hint="eastAsia"/>
          <w:sz w:val="32"/>
          <w:szCs w:val="32"/>
        </w:rPr>
        <w:t>行政事业单位医疗</w:t>
      </w:r>
      <w:r w:rsidRPr="0002229B">
        <w:rPr>
          <w:rFonts w:asciiTheme="minorEastAsia" w:eastAsiaTheme="minorEastAsia" w:hAnsiTheme="minorEastAsia" w:hint="eastAsia"/>
          <w:sz w:val="32"/>
          <w:szCs w:val="32"/>
        </w:rPr>
        <w:t>（款）</w:t>
      </w:r>
      <w:r w:rsidRPr="00FD3401">
        <w:rPr>
          <w:rFonts w:asciiTheme="minorEastAsia" w:eastAsiaTheme="minorEastAsia" w:hAnsiTheme="minorEastAsia" w:hint="eastAsia"/>
          <w:sz w:val="32"/>
          <w:szCs w:val="32"/>
        </w:rPr>
        <w:t>事业单位医疗</w:t>
      </w:r>
      <w:r w:rsidRPr="0002229B">
        <w:rPr>
          <w:rFonts w:asciiTheme="minorEastAsia" w:eastAsiaTheme="minorEastAsia" w:hAnsiTheme="minorEastAsia" w:hint="eastAsia"/>
          <w:sz w:val="32"/>
          <w:szCs w:val="32"/>
        </w:rPr>
        <w:t>（项）</w:t>
      </w:r>
    </w:p>
    <w:p w:rsidR="00FD3401" w:rsidRDefault="00FD3401" w:rsidP="00FD3401">
      <w:pPr>
        <w:pStyle w:val="Default"/>
        <w:ind w:firstLineChars="250" w:firstLine="800"/>
        <w:rPr>
          <w:rFonts w:asciiTheme="minorEastAsia" w:eastAsiaTheme="minorEastAsia" w:hAnsiTheme="minorEastAsia"/>
          <w:color w:val="auto"/>
          <w:sz w:val="32"/>
          <w:szCs w:val="32"/>
        </w:rPr>
      </w:pPr>
      <w:r w:rsidRPr="0002229B">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sidRPr="0002229B">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0.40</w:t>
      </w:r>
      <w:r w:rsidRPr="0002229B">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该项资金为2021年中追加财政拨款支出</w:t>
      </w:r>
      <w:r>
        <w:rPr>
          <w:rFonts w:asciiTheme="minorEastAsia" w:eastAsiaTheme="minorEastAsia" w:hAnsiTheme="minorEastAsia" w:hint="eastAsia"/>
          <w:color w:val="auto"/>
          <w:sz w:val="32"/>
          <w:szCs w:val="32"/>
        </w:rPr>
        <w:t>。</w:t>
      </w:r>
    </w:p>
    <w:p w:rsidR="00FD3401" w:rsidRPr="0002229B" w:rsidRDefault="00FD3401" w:rsidP="00FD340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color w:val="auto"/>
          <w:sz w:val="32"/>
          <w:szCs w:val="32"/>
        </w:rPr>
        <w:t>8</w:t>
      </w:r>
      <w:r>
        <w:rPr>
          <w:rFonts w:asciiTheme="minorEastAsia" w:eastAsiaTheme="minorEastAsia" w:hAnsiTheme="minorEastAsia" w:hint="eastAsia"/>
          <w:sz w:val="32"/>
          <w:szCs w:val="32"/>
        </w:rPr>
        <w:t>、</w:t>
      </w:r>
      <w:r w:rsidRPr="00FD3401">
        <w:rPr>
          <w:rFonts w:asciiTheme="minorEastAsia" w:eastAsiaTheme="minorEastAsia" w:hAnsiTheme="minorEastAsia" w:hint="eastAsia"/>
          <w:sz w:val="32"/>
          <w:szCs w:val="32"/>
        </w:rPr>
        <w:t>商业服务业等支出</w:t>
      </w:r>
      <w:r w:rsidRPr="0002229B">
        <w:rPr>
          <w:rFonts w:asciiTheme="minorEastAsia" w:eastAsiaTheme="minorEastAsia" w:hAnsiTheme="minorEastAsia" w:hint="eastAsia"/>
          <w:sz w:val="32"/>
          <w:szCs w:val="32"/>
        </w:rPr>
        <w:t>（类）</w:t>
      </w:r>
      <w:r w:rsidRPr="00FD3401">
        <w:rPr>
          <w:rFonts w:asciiTheme="minorEastAsia" w:eastAsiaTheme="minorEastAsia" w:hAnsiTheme="minorEastAsia" w:hint="eastAsia"/>
          <w:sz w:val="32"/>
          <w:szCs w:val="32"/>
        </w:rPr>
        <w:t>商业流通事务</w:t>
      </w:r>
      <w:r w:rsidRPr="0002229B">
        <w:rPr>
          <w:rFonts w:asciiTheme="minorEastAsia" w:eastAsiaTheme="minorEastAsia" w:hAnsiTheme="minorEastAsia" w:hint="eastAsia"/>
          <w:sz w:val="32"/>
          <w:szCs w:val="32"/>
        </w:rPr>
        <w:t>（款）</w:t>
      </w:r>
      <w:r w:rsidRPr="00FD3401">
        <w:rPr>
          <w:rFonts w:asciiTheme="minorEastAsia" w:eastAsiaTheme="minorEastAsia" w:hAnsiTheme="minorEastAsia" w:hint="eastAsia"/>
          <w:sz w:val="32"/>
          <w:szCs w:val="32"/>
        </w:rPr>
        <w:t>其他商业流通事务支出</w:t>
      </w:r>
      <w:r w:rsidRPr="0002229B">
        <w:rPr>
          <w:rFonts w:asciiTheme="minorEastAsia" w:eastAsiaTheme="minorEastAsia" w:hAnsiTheme="minorEastAsia" w:hint="eastAsia"/>
          <w:sz w:val="32"/>
          <w:szCs w:val="32"/>
        </w:rPr>
        <w:t>（项）</w:t>
      </w:r>
    </w:p>
    <w:p w:rsidR="00FD3401" w:rsidRDefault="00FD3401" w:rsidP="00FD3401">
      <w:pPr>
        <w:pStyle w:val="Default"/>
        <w:ind w:firstLineChars="250" w:firstLine="800"/>
        <w:rPr>
          <w:rFonts w:asciiTheme="minorEastAsia" w:eastAsiaTheme="minorEastAsia" w:hAnsiTheme="minorEastAsia"/>
          <w:color w:val="auto"/>
          <w:sz w:val="32"/>
          <w:szCs w:val="32"/>
        </w:rPr>
      </w:pPr>
      <w:r w:rsidRPr="0002229B">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sidRPr="0002229B">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1600</w:t>
      </w:r>
      <w:r w:rsidRPr="0002229B">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sz w:val="32"/>
          <w:szCs w:val="32"/>
        </w:rPr>
        <w:t>该项资金为2021</w:t>
      </w:r>
      <w:r w:rsidR="008F1B12">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中追加财政拨款支出</w:t>
      </w:r>
      <w:r>
        <w:rPr>
          <w:rFonts w:asciiTheme="minorEastAsia" w:eastAsiaTheme="minorEastAsia" w:hAnsiTheme="minorEastAsia" w:hint="eastAsia"/>
          <w:color w:val="auto"/>
          <w:sz w:val="32"/>
          <w:szCs w:val="32"/>
        </w:rPr>
        <w:t>。</w:t>
      </w:r>
    </w:p>
    <w:p w:rsidR="00FD3401" w:rsidRPr="0002229B" w:rsidRDefault="00FD3401" w:rsidP="00FD340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color w:val="auto"/>
          <w:sz w:val="32"/>
          <w:szCs w:val="32"/>
        </w:rPr>
        <w:t>9</w:t>
      </w:r>
      <w:r>
        <w:rPr>
          <w:rFonts w:asciiTheme="minorEastAsia" w:eastAsiaTheme="minorEastAsia" w:hAnsiTheme="minorEastAsia" w:hint="eastAsia"/>
          <w:sz w:val="32"/>
          <w:szCs w:val="32"/>
        </w:rPr>
        <w:t>、</w:t>
      </w:r>
      <w:r w:rsidRPr="00FD3401">
        <w:rPr>
          <w:rFonts w:asciiTheme="minorEastAsia" w:eastAsiaTheme="minorEastAsia" w:hAnsiTheme="minorEastAsia" w:hint="eastAsia"/>
          <w:sz w:val="32"/>
          <w:szCs w:val="32"/>
        </w:rPr>
        <w:t>商业服务业等支出</w:t>
      </w:r>
      <w:r w:rsidRPr="0002229B">
        <w:rPr>
          <w:rFonts w:asciiTheme="minorEastAsia" w:eastAsiaTheme="minorEastAsia" w:hAnsiTheme="minorEastAsia" w:hint="eastAsia"/>
          <w:sz w:val="32"/>
          <w:szCs w:val="32"/>
        </w:rPr>
        <w:t>（类）</w:t>
      </w:r>
      <w:r w:rsidRPr="00FD3401">
        <w:rPr>
          <w:rFonts w:asciiTheme="minorEastAsia" w:eastAsiaTheme="minorEastAsia" w:hAnsiTheme="minorEastAsia" w:hint="eastAsia"/>
          <w:sz w:val="32"/>
          <w:szCs w:val="32"/>
        </w:rPr>
        <w:t>涉外发展服务支出</w:t>
      </w:r>
      <w:r w:rsidRPr="0002229B">
        <w:rPr>
          <w:rFonts w:asciiTheme="minorEastAsia" w:eastAsiaTheme="minorEastAsia" w:hAnsiTheme="minorEastAsia" w:hint="eastAsia"/>
          <w:sz w:val="32"/>
          <w:szCs w:val="32"/>
        </w:rPr>
        <w:t>（款）</w:t>
      </w:r>
      <w:r w:rsidRPr="00FD3401">
        <w:rPr>
          <w:rFonts w:asciiTheme="minorEastAsia" w:eastAsiaTheme="minorEastAsia" w:hAnsiTheme="minorEastAsia" w:hint="eastAsia"/>
          <w:sz w:val="32"/>
          <w:szCs w:val="32"/>
        </w:rPr>
        <w:t>其他涉外发展服</w:t>
      </w:r>
      <w:r w:rsidRPr="00FD3401">
        <w:rPr>
          <w:rFonts w:asciiTheme="minorEastAsia" w:eastAsiaTheme="minorEastAsia" w:hAnsiTheme="minorEastAsia" w:hint="eastAsia"/>
          <w:sz w:val="32"/>
          <w:szCs w:val="32"/>
        </w:rPr>
        <w:lastRenderedPageBreak/>
        <w:t>务支出</w:t>
      </w:r>
      <w:r w:rsidRPr="0002229B">
        <w:rPr>
          <w:rFonts w:asciiTheme="minorEastAsia" w:eastAsiaTheme="minorEastAsia" w:hAnsiTheme="minorEastAsia" w:hint="eastAsia"/>
          <w:sz w:val="32"/>
          <w:szCs w:val="32"/>
        </w:rPr>
        <w:t>（项）</w:t>
      </w:r>
    </w:p>
    <w:p w:rsidR="00FD3401" w:rsidRDefault="00FD3401" w:rsidP="00FD3401">
      <w:pPr>
        <w:pStyle w:val="Default"/>
        <w:ind w:firstLineChars="250" w:firstLine="800"/>
        <w:rPr>
          <w:rFonts w:asciiTheme="minorEastAsia" w:eastAsiaTheme="minorEastAsia" w:hAnsiTheme="minorEastAsia"/>
          <w:color w:val="auto"/>
          <w:sz w:val="32"/>
          <w:szCs w:val="32"/>
        </w:rPr>
      </w:pPr>
      <w:r w:rsidRPr="0002229B">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0</w:t>
      </w:r>
      <w:r w:rsidRPr="0002229B">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675.62</w:t>
      </w:r>
      <w:r w:rsidRPr="0002229B">
        <w:rPr>
          <w:rFonts w:asciiTheme="minorEastAsia" w:eastAsiaTheme="minorEastAsia" w:hAnsiTheme="minorEastAsia" w:hint="eastAsia"/>
          <w:sz w:val="32"/>
          <w:szCs w:val="32"/>
        </w:rPr>
        <w:t>万元，决算数大于年初预算数的主要原因是：</w:t>
      </w:r>
      <w:r>
        <w:rPr>
          <w:rFonts w:asciiTheme="minorEastAsia" w:eastAsiaTheme="minorEastAsia" w:hAnsiTheme="minorEastAsia" w:hint="eastAsia"/>
          <w:color w:val="auto"/>
          <w:sz w:val="32"/>
          <w:szCs w:val="32"/>
        </w:rPr>
        <w:t>2021</w:t>
      </w:r>
      <w:r w:rsidR="008F1B12">
        <w:rPr>
          <w:rFonts w:asciiTheme="minorEastAsia" w:eastAsiaTheme="minorEastAsia" w:hAnsiTheme="minorEastAsia" w:hint="eastAsia"/>
          <w:color w:val="auto"/>
          <w:sz w:val="32"/>
          <w:szCs w:val="32"/>
        </w:rPr>
        <w:t>年</w:t>
      </w:r>
      <w:r w:rsidRPr="00FA5A51">
        <w:rPr>
          <w:rFonts w:asciiTheme="minorEastAsia" w:eastAsiaTheme="minorEastAsia" w:hAnsiTheme="minorEastAsia" w:hint="eastAsia"/>
          <w:color w:val="auto"/>
          <w:sz w:val="32"/>
          <w:szCs w:val="32"/>
        </w:rPr>
        <w:t>初结转和结余支出</w:t>
      </w:r>
      <w:r>
        <w:rPr>
          <w:rFonts w:asciiTheme="minorEastAsia" w:eastAsiaTheme="minorEastAsia" w:hAnsiTheme="minorEastAsia" w:hint="eastAsia"/>
          <w:color w:val="auto"/>
          <w:sz w:val="32"/>
          <w:szCs w:val="32"/>
        </w:rPr>
        <w:t>168.40</w:t>
      </w:r>
      <w:r w:rsidRPr="00FA5A51">
        <w:rPr>
          <w:rFonts w:asciiTheme="minorEastAsia" w:eastAsiaTheme="minorEastAsia" w:hAnsiTheme="minorEastAsia" w:hint="eastAsia"/>
          <w:color w:val="auto"/>
          <w:sz w:val="32"/>
          <w:szCs w:val="32"/>
        </w:rPr>
        <w:t>万元，年中追加财政拨款支出</w:t>
      </w:r>
      <w:r>
        <w:rPr>
          <w:rFonts w:asciiTheme="minorEastAsia" w:eastAsiaTheme="minorEastAsia" w:hAnsiTheme="minorEastAsia" w:hint="eastAsia"/>
          <w:color w:val="auto"/>
          <w:sz w:val="32"/>
          <w:szCs w:val="32"/>
        </w:rPr>
        <w:t>507.22</w:t>
      </w:r>
      <w:r w:rsidRPr="00FA5A51">
        <w:rPr>
          <w:rFonts w:asciiTheme="minorEastAsia" w:eastAsiaTheme="minorEastAsia" w:hAnsiTheme="minorEastAsia" w:hint="eastAsia"/>
          <w:color w:val="auto"/>
          <w:sz w:val="32"/>
          <w:szCs w:val="32"/>
        </w:rPr>
        <w:t>万元</w:t>
      </w:r>
      <w:r>
        <w:rPr>
          <w:rFonts w:asciiTheme="minorEastAsia" w:eastAsiaTheme="minorEastAsia" w:hAnsiTheme="minorEastAsia" w:hint="eastAsia"/>
          <w:color w:val="auto"/>
          <w:sz w:val="32"/>
          <w:szCs w:val="32"/>
        </w:rPr>
        <w:t>。</w:t>
      </w:r>
    </w:p>
    <w:p w:rsidR="00FD3401" w:rsidRPr="0002229B" w:rsidRDefault="00FD3401" w:rsidP="00FD340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color w:val="auto"/>
          <w:sz w:val="32"/>
          <w:szCs w:val="32"/>
        </w:rPr>
        <w:t>10</w:t>
      </w:r>
      <w:r>
        <w:rPr>
          <w:rFonts w:asciiTheme="minorEastAsia" w:eastAsiaTheme="minorEastAsia" w:hAnsiTheme="minorEastAsia" w:hint="eastAsia"/>
          <w:sz w:val="32"/>
          <w:szCs w:val="32"/>
        </w:rPr>
        <w:t>、</w:t>
      </w:r>
      <w:r w:rsidRPr="00FD3401">
        <w:rPr>
          <w:rFonts w:asciiTheme="minorEastAsia" w:eastAsiaTheme="minorEastAsia" w:hAnsiTheme="minorEastAsia" w:hint="eastAsia"/>
          <w:sz w:val="32"/>
          <w:szCs w:val="32"/>
        </w:rPr>
        <w:t>住房保障支出</w:t>
      </w:r>
      <w:r w:rsidRPr="0002229B">
        <w:rPr>
          <w:rFonts w:asciiTheme="minorEastAsia" w:eastAsiaTheme="minorEastAsia" w:hAnsiTheme="minorEastAsia" w:hint="eastAsia"/>
          <w:sz w:val="32"/>
          <w:szCs w:val="32"/>
        </w:rPr>
        <w:t>（类）</w:t>
      </w:r>
      <w:r w:rsidRPr="00FD3401">
        <w:rPr>
          <w:rFonts w:asciiTheme="minorEastAsia" w:eastAsiaTheme="minorEastAsia" w:hAnsiTheme="minorEastAsia" w:hint="eastAsia"/>
          <w:sz w:val="32"/>
          <w:szCs w:val="32"/>
        </w:rPr>
        <w:t>住房保障支出</w:t>
      </w:r>
      <w:r w:rsidRPr="0002229B">
        <w:rPr>
          <w:rFonts w:asciiTheme="minorEastAsia" w:eastAsiaTheme="minorEastAsia" w:hAnsiTheme="minorEastAsia" w:hint="eastAsia"/>
          <w:sz w:val="32"/>
          <w:szCs w:val="32"/>
        </w:rPr>
        <w:t>（款）</w:t>
      </w:r>
      <w:r w:rsidRPr="00FD3401">
        <w:rPr>
          <w:rFonts w:asciiTheme="minorEastAsia" w:eastAsiaTheme="minorEastAsia" w:hAnsiTheme="minorEastAsia" w:hint="eastAsia"/>
          <w:sz w:val="32"/>
          <w:szCs w:val="32"/>
        </w:rPr>
        <w:t>住房公积金</w:t>
      </w:r>
      <w:r w:rsidRPr="0002229B">
        <w:rPr>
          <w:rFonts w:asciiTheme="minorEastAsia" w:eastAsiaTheme="minorEastAsia" w:hAnsiTheme="minorEastAsia" w:hint="eastAsia"/>
          <w:sz w:val="32"/>
          <w:szCs w:val="32"/>
        </w:rPr>
        <w:t>（项）</w:t>
      </w:r>
    </w:p>
    <w:p w:rsidR="0062378F" w:rsidRPr="00FD3401" w:rsidRDefault="00FD3401" w:rsidP="0002229B">
      <w:pPr>
        <w:pStyle w:val="Default"/>
        <w:ind w:firstLineChars="250" w:firstLine="800"/>
        <w:rPr>
          <w:rFonts w:asciiTheme="minorEastAsia" w:eastAsiaTheme="minorEastAsia" w:hAnsiTheme="minorEastAsia"/>
          <w:color w:val="auto"/>
          <w:sz w:val="32"/>
          <w:szCs w:val="32"/>
        </w:rPr>
      </w:pPr>
      <w:r w:rsidRPr="0002229B">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209.19</w:t>
      </w:r>
      <w:r w:rsidRPr="0002229B">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209.19</w:t>
      </w:r>
      <w:r w:rsidRPr="0002229B">
        <w:rPr>
          <w:rFonts w:asciiTheme="minorEastAsia" w:eastAsiaTheme="minorEastAsia" w:hAnsiTheme="minorEastAsia" w:hint="eastAsia"/>
          <w:sz w:val="32"/>
          <w:szCs w:val="32"/>
        </w:rPr>
        <w:t>万元，</w:t>
      </w:r>
      <w:r w:rsidRPr="00FD3401">
        <w:rPr>
          <w:rFonts w:asciiTheme="minorEastAsia" w:eastAsiaTheme="minorEastAsia" w:hAnsiTheme="minorEastAsia" w:hint="eastAsia"/>
          <w:color w:val="auto"/>
          <w:sz w:val="32"/>
          <w:szCs w:val="32"/>
        </w:rPr>
        <w:t>完成年初预算的100% 。</w:t>
      </w:r>
    </w:p>
    <w:p w:rsidR="00FD3401" w:rsidRDefault="00DD5FE9" w:rsidP="00FD3401">
      <w:pPr>
        <w:pStyle w:val="Default"/>
        <w:rPr>
          <w:rFonts w:hAnsi="黑体"/>
          <w:b/>
          <w:sz w:val="32"/>
          <w:szCs w:val="32"/>
        </w:rPr>
      </w:pPr>
      <w:r w:rsidRPr="0002229B">
        <w:rPr>
          <w:rFonts w:hAnsi="黑体" w:hint="eastAsia"/>
          <w:b/>
          <w:sz w:val="32"/>
          <w:szCs w:val="32"/>
        </w:rPr>
        <w:t>六、一般公共预算财政拨款基本支出决算情况说明</w:t>
      </w:r>
    </w:p>
    <w:p w:rsidR="00517D5F" w:rsidRPr="00FD3401" w:rsidRDefault="0027426B" w:rsidP="00FD3401">
      <w:pPr>
        <w:pStyle w:val="Default"/>
        <w:ind w:firstLineChars="200" w:firstLine="640"/>
        <w:rPr>
          <w:rFonts w:hAnsi="黑体"/>
          <w:b/>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w:t>
      </w:r>
      <w:r w:rsidR="00182373">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w:t>
      </w:r>
      <w:r w:rsidR="005B5A71" w:rsidRPr="005B5A71">
        <w:rPr>
          <w:rFonts w:asciiTheme="minorEastAsia" w:eastAsiaTheme="minorEastAsia" w:hAnsiTheme="minorEastAsia"/>
          <w:sz w:val="32"/>
          <w:szCs w:val="32"/>
        </w:rPr>
        <w:t>一般公共预算财政拨款</w:t>
      </w:r>
      <w:r>
        <w:rPr>
          <w:rFonts w:asciiTheme="minorEastAsia" w:eastAsiaTheme="minorEastAsia" w:hAnsiTheme="minorEastAsia" w:hint="eastAsia"/>
          <w:sz w:val="32"/>
          <w:szCs w:val="32"/>
        </w:rPr>
        <w:t>基本支出</w:t>
      </w:r>
      <w:r w:rsidR="00FD3401">
        <w:rPr>
          <w:rFonts w:asciiTheme="minorEastAsia" w:eastAsiaTheme="minorEastAsia" w:hAnsiTheme="minorEastAsia" w:hint="eastAsia"/>
          <w:sz w:val="32"/>
          <w:szCs w:val="32"/>
        </w:rPr>
        <w:t>6588.74</w:t>
      </w:r>
      <w:r>
        <w:rPr>
          <w:rFonts w:asciiTheme="minorEastAsia" w:eastAsiaTheme="minorEastAsia" w:hAnsiTheme="minorEastAsia" w:hint="eastAsia"/>
          <w:sz w:val="32"/>
          <w:szCs w:val="32"/>
        </w:rPr>
        <w:t>万元，其中：</w:t>
      </w:r>
      <w:r w:rsidR="005B5A71" w:rsidRPr="005B5A71">
        <w:rPr>
          <w:rFonts w:asciiTheme="minorEastAsia" w:eastAsiaTheme="minorEastAsia" w:hAnsiTheme="minorEastAsia" w:hint="eastAsia"/>
          <w:sz w:val="32"/>
          <w:szCs w:val="32"/>
        </w:rPr>
        <w:t>工资福利支出</w:t>
      </w:r>
      <w:r w:rsidR="005B5A71">
        <w:rPr>
          <w:rFonts w:asciiTheme="minorEastAsia" w:eastAsiaTheme="minorEastAsia" w:hAnsiTheme="minorEastAsia" w:hint="eastAsia"/>
          <w:sz w:val="32"/>
          <w:szCs w:val="32"/>
        </w:rPr>
        <w:t>5993.00</w:t>
      </w:r>
      <w:r w:rsidR="00B71285">
        <w:rPr>
          <w:rFonts w:asciiTheme="minorEastAsia" w:eastAsiaTheme="minorEastAsia" w:hAnsiTheme="minorEastAsia" w:hint="eastAsia"/>
          <w:sz w:val="32"/>
          <w:szCs w:val="32"/>
        </w:rPr>
        <w:t>万元，</w:t>
      </w:r>
      <w:r w:rsidR="00074155">
        <w:rPr>
          <w:rFonts w:asciiTheme="minorEastAsia" w:eastAsiaTheme="minorEastAsia" w:hAnsiTheme="minorEastAsia" w:hint="eastAsia"/>
          <w:sz w:val="32"/>
          <w:szCs w:val="32"/>
        </w:rPr>
        <w:t>占</w:t>
      </w:r>
      <w:r w:rsidR="005B5A71">
        <w:rPr>
          <w:rFonts w:asciiTheme="minorEastAsia" w:eastAsiaTheme="minorEastAsia" w:hAnsiTheme="minorEastAsia" w:hint="eastAsia"/>
          <w:sz w:val="32"/>
          <w:szCs w:val="32"/>
        </w:rPr>
        <w:t>比90.96</w:t>
      </w:r>
      <w:r w:rsidR="00074155">
        <w:rPr>
          <w:rFonts w:asciiTheme="minorEastAsia" w:eastAsiaTheme="minorEastAsia" w:hAnsiTheme="minorEastAsia" w:hint="eastAsia"/>
          <w:sz w:val="32"/>
          <w:szCs w:val="32"/>
        </w:rPr>
        <w:t>%</w:t>
      </w:r>
      <w:r w:rsidR="00FD3401" w:rsidRPr="00FD3401">
        <w:rPr>
          <w:rFonts w:asciiTheme="minorEastAsia" w:eastAsiaTheme="minorEastAsia" w:hAnsiTheme="minorEastAsia" w:cstheme="minorBidi" w:hint="eastAsia"/>
          <w:color w:val="auto"/>
          <w:kern w:val="2"/>
          <w:sz w:val="32"/>
          <w:szCs w:val="32"/>
        </w:rPr>
        <w:t>；</w:t>
      </w:r>
      <w:r w:rsidR="005B5A71" w:rsidRPr="005B5A71">
        <w:rPr>
          <w:rFonts w:asciiTheme="minorEastAsia" w:eastAsiaTheme="minorEastAsia" w:hAnsiTheme="minorEastAsia" w:cstheme="minorBidi" w:hint="eastAsia"/>
          <w:color w:val="auto"/>
          <w:kern w:val="2"/>
          <w:sz w:val="32"/>
          <w:szCs w:val="32"/>
        </w:rPr>
        <w:t>对个人和家庭的补助</w:t>
      </w:r>
      <w:r w:rsidR="005B5A71">
        <w:rPr>
          <w:rFonts w:asciiTheme="minorEastAsia" w:hAnsiTheme="minorEastAsia" w:hint="eastAsia"/>
          <w:sz w:val="32"/>
          <w:szCs w:val="32"/>
        </w:rPr>
        <w:t>240.11</w:t>
      </w:r>
      <w:r w:rsidR="00B71285">
        <w:rPr>
          <w:rFonts w:asciiTheme="minorEastAsia" w:eastAsiaTheme="minorEastAsia" w:hAnsiTheme="minorEastAsia" w:hint="eastAsia"/>
          <w:sz w:val="32"/>
          <w:szCs w:val="32"/>
        </w:rPr>
        <w:t>万元，</w:t>
      </w:r>
      <w:r w:rsidR="005B5A71">
        <w:rPr>
          <w:rFonts w:asciiTheme="minorEastAsia" w:eastAsiaTheme="minorEastAsia" w:hAnsiTheme="minorEastAsia" w:hint="eastAsia"/>
          <w:sz w:val="32"/>
          <w:szCs w:val="32"/>
        </w:rPr>
        <w:t>占比3.64%</w:t>
      </w:r>
      <w:r w:rsidR="005B5A71" w:rsidRPr="00FD3401">
        <w:rPr>
          <w:rFonts w:asciiTheme="minorEastAsia" w:eastAsiaTheme="minorEastAsia" w:hAnsiTheme="minorEastAsia" w:cstheme="minorBidi" w:hint="eastAsia"/>
          <w:color w:val="auto"/>
          <w:kern w:val="2"/>
          <w:sz w:val="32"/>
          <w:szCs w:val="32"/>
        </w:rPr>
        <w:t>；</w:t>
      </w:r>
      <w:r w:rsidR="005B5A71" w:rsidRPr="005B5A71">
        <w:rPr>
          <w:rFonts w:asciiTheme="minorEastAsia" w:eastAsiaTheme="minorEastAsia" w:hAnsiTheme="minorEastAsia" w:cstheme="minorBidi" w:hint="eastAsia"/>
          <w:color w:val="auto"/>
          <w:kern w:val="2"/>
          <w:sz w:val="32"/>
          <w:szCs w:val="32"/>
        </w:rPr>
        <w:t>商品和服务支出</w:t>
      </w:r>
      <w:r w:rsidR="005B5A71">
        <w:rPr>
          <w:rFonts w:asciiTheme="minorEastAsia" w:hAnsiTheme="minorEastAsia" w:hint="eastAsia"/>
          <w:sz w:val="32"/>
          <w:szCs w:val="32"/>
        </w:rPr>
        <w:t>355.64</w:t>
      </w:r>
      <w:r w:rsidR="00B71285">
        <w:rPr>
          <w:rFonts w:asciiTheme="minorEastAsia" w:eastAsiaTheme="minorEastAsia" w:hAnsiTheme="minorEastAsia" w:hint="eastAsia"/>
          <w:sz w:val="32"/>
          <w:szCs w:val="32"/>
        </w:rPr>
        <w:t>万元，</w:t>
      </w:r>
      <w:r w:rsidR="005B5A71">
        <w:rPr>
          <w:rFonts w:asciiTheme="minorEastAsia" w:eastAsiaTheme="minorEastAsia" w:hAnsiTheme="minorEastAsia" w:hint="eastAsia"/>
          <w:sz w:val="32"/>
          <w:szCs w:val="32"/>
        </w:rPr>
        <w:t>占比5.40%</w:t>
      </w:r>
      <w:r w:rsidR="005B5A71">
        <w:rPr>
          <w:rFonts w:asciiTheme="minorEastAsia" w:eastAsiaTheme="minorEastAsia" w:hAnsiTheme="minorEastAsia" w:cstheme="minorBidi" w:hint="eastAsia"/>
          <w:color w:val="auto"/>
          <w:kern w:val="2"/>
          <w:sz w:val="32"/>
          <w:szCs w:val="32"/>
        </w:rPr>
        <w:t>。</w:t>
      </w:r>
    </w:p>
    <w:p w:rsidR="00DD5FE9" w:rsidRPr="005767CC" w:rsidRDefault="00DD5FE9" w:rsidP="00DD5FE9">
      <w:pPr>
        <w:pStyle w:val="Default"/>
        <w:rPr>
          <w:rFonts w:hAnsi="黑体"/>
          <w:b/>
          <w:sz w:val="32"/>
          <w:szCs w:val="32"/>
        </w:rPr>
      </w:pPr>
      <w:r w:rsidRPr="005767CC">
        <w:rPr>
          <w:rFonts w:hAnsi="黑体" w:hint="eastAsia"/>
          <w:b/>
          <w:sz w:val="32"/>
          <w:szCs w:val="32"/>
        </w:rPr>
        <w:t>七、一般公共预算财政拨款</w:t>
      </w:r>
      <w:r w:rsidR="00521AF2">
        <w:rPr>
          <w:rFonts w:hAnsi="黑体" w:hint="eastAsia"/>
          <w:b/>
          <w:sz w:val="32"/>
          <w:szCs w:val="32"/>
        </w:rPr>
        <w:t>“</w:t>
      </w:r>
      <w:r w:rsidRPr="005767CC">
        <w:rPr>
          <w:rFonts w:hAnsi="黑体" w:hint="eastAsia"/>
          <w:b/>
          <w:sz w:val="32"/>
          <w:szCs w:val="32"/>
        </w:rPr>
        <w:t>三公</w:t>
      </w:r>
      <w:r w:rsidR="00521AF2">
        <w:rPr>
          <w:rFonts w:hAnsi="黑体" w:hint="eastAsia"/>
          <w:b/>
          <w:sz w:val="32"/>
          <w:szCs w:val="32"/>
        </w:rPr>
        <w:t>”</w:t>
      </w:r>
      <w:r w:rsidRPr="005767CC">
        <w:rPr>
          <w:rFonts w:hAnsi="黑体" w:hint="eastAsia"/>
          <w:b/>
          <w:sz w:val="32"/>
          <w:szCs w:val="32"/>
        </w:rPr>
        <w:t>经费支出决算情况说明</w:t>
      </w:r>
    </w:p>
    <w:p w:rsidR="005767CC" w:rsidRDefault="005767CC" w:rsidP="00DD5FE9">
      <w:pPr>
        <w:pStyle w:val="Default"/>
        <w:rPr>
          <w:rFonts w:asciiTheme="minorEastAsia" w:eastAsiaTheme="minorEastAsia" w:hAnsiTheme="minorEastAsia"/>
          <w:b/>
          <w:sz w:val="32"/>
          <w:szCs w:val="32"/>
        </w:rPr>
      </w:pPr>
      <w:r w:rsidRPr="005767CC">
        <w:rPr>
          <w:rFonts w:asciiTheme="minorEastAsia" w:eastAsiaTheme="minorEastAsia" w:hAnsiTheme="minorEastAsia" w:hint="eastAsia"/>
          <w:b/>
          <w:sz w:val="32"/>
          <w:szCs w:val="32"/>
        </w:rPr>
        <w:t>（一）“三公”经费财政拨款支出决算总体情况说明</w:t>
      </w:r>
    </w:p>
    <w:p w:rsidR="0050145C" w:rsidRDefault="00124A1F" w:rsidP="00FD340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2021</w:t>
      </w:r>
      <w:r w:rsidR="009C0A7A">
        <w:rPr>
          <w:rFonts w:asciiTheme="minorEastAsia" w:eastAsiaTheme="minorEastAsia" w:hAnsiTheme="minorEastAsia" w:hint="eastAsia"/>
          <w:sz w:val="32"/>
          <w:szCs w:val="32"/>
        </w:rPr>
        <w:t>年</w:t>
      </w:r>
      <w:r w:rsidR="00590D9F" w:rsidRPr="00590D9F">
        <w:rPr>
          <w:rFonts w:asciiTheme="minorEastAsia" w:eastAsiaTheme="minorEastAsia" w:hAnsiTheme="minorEastAsia" w:hint="eastAsia"/>
          <w:sz w:val="32"/>
          <w:szCs w:val="32"/>
        </w:rPr>
        <w:t>“三公”经费财政拨款支出</w:t>
      </w:r>
      <w:r w:rsidR="00590D9F">
        <w:rPr>
          <w:rFonts w:asciiTheme="minorEastAsia" w:eastAsiaTheme="minorEastAsia" w:hAnsiTheme="minorEastAsia" w:hint="eastAsia"/>
          <w:sz w:val="32"/>
          <w:szCs w:val="32"/>
        </w:rPr>
        <w:t>预算为</w:t>
      </w:r>
      <w:r w:rsidR="00FD3401">
        <w:rPr>
          <w:rFonts w:asciiTheme="minorEastAsia" w:eastAsiaTheme="minorEastAsia" w:hAnsiTheme="minorEastAsia" w:hint="eastAsia"/>
          <w:sz w:val="32"/>
          <w:szCs w:val="32"/>
        </w:rPr>
        <w:t>0</w:t>
      </w:r>
      <w:r w:rsidR="00590D9F">
        <w:rPr>
          <w:rFonts w:asciiTheme="minorEastAsia" w:eastAsiaTheme="minorEastAsia" w:hAnsiTheme="minorEastAsia" w:hint="eastAsia"/>
          <w:sz w:val="32"/>
          <w:szCs w:val="32"/>
        </w:rPr>
        <w:t>万元，决算</w:t>
      </w:r>
      <w:r w:rsidR="0050145C">
        <w:rPr>
          <w:rFonts w:asciiTheme="minorEastAsia" w:eastAsiaTheme="minorEastAsia" w:hAnsiTheme="minorEastAsia" w:hint="eastAsia"/>
          <w:sz w:val="32"/>
          <w:szCs w:val="32"/>
        </w:rPr>
        <w:t>支出</w:t>
      </w:r>
      <w:r w:rsidR="00590D9F">
        <w:rPr>
          <w:rFonts w:asciiTheme="minorEastAsia" w:eastAsiaTheme="minorEastAsia" w:hAnsiTheme="minorEastAsia" w:hint="eastAsia"/>
          <w:sz w:val="32"/>
          <w:szCs w:val="32"/>
        </w:rPr>
        <w:t>为</w:t>
      </w:r>
      <w:r w:rsidR="00FD3401">
        <w:rPr>
          <w:rFonts w:asciiTheme="minorEastAsia" w:eastAsiaTheme="minorEastAsia" w:hAnsiTheme="minorEastAsia" w:hint="eastAsia"/>
          <w:sz w:val="32"/>
          <w:szCs w:val="32"/>
        </w:rPr>
        <w:t>0.78</w:t>
      </w:r>
      <w:r w:rsidR="00590D9F">
        <w:rPr>
          <w:rFonts w:asciiTheme="minorEastAsia" w:eastAsiaTheme="minorEastAsia" w:hAnsiTheme="minorEastAsia" w:hint="eastAsia"/>
          <w:sz w:val="32"/>
          <w:szCs w:val="32"/>
        </w:rPr>
        <w:t>万元，其中：</w:t>
      </w:r>
      <w:r w:rsidR="0050145C" w:rsidRPr="00590D9F">
        <w:rPr>
          <w:rFonts w:asciiTheme="minorEastAsia" w:eastAsiaTheme="minorEastAsia" w:hAnsiTheme="minorEastAsia" w:hint="eastAsia"/>
          <w:sz w:val="32"/>
          <w:szCs w:val="32"/>
        </w:rPr>
        <w:t>因公出国（境）费</w:t>
      </w:r>
      <w:r w:rsidR="0050145C" w:rsidRPr="00F348B9">
        <w:rPr>
          <w:rFonts w:asciiTheme="minorEastAsia" w:eastAsiaTheme="minorEastAsia" w:hAnsiTheme="minorEastAsia"/>
          <w:sz w:val="32"/>
          <w:szCs w:val="32"/>
        </w:rPr>
        <w:t>年初预算数</w:t>
      </w:r>
      <w:r w:rsidR="0050145C" w:rsidRPr="00590D9F">
        <w:rPr>
          <w:rFonts w:asciiTheme="minorEastAsia" w:eastAsiaTheme="minorEastAsia" w:hAnsiTheme="minorEastAsia" w:hint="eastAsia"/>
          <w:sz w:val="32"/>
          <w:szCs w:val="32"/>
        </w:rPr>
        <w:t>为</w:t>
      </w:r>
      <w:r w:rsidR="0050145C">
        <w:rPr>
          <w:rFonts w:asciiTheme="minorEastAsia" w:eastAsiaTheme="minorEastAsia" w:hAnsiTheme="minorEastAsia" w:hint="eastAsia"/>
          <w:sz w:val="32"/>
          <w:szCs w:val="32"/>
        </w:rPr>
        <w:t>0</w:t>
      </w:r>
      <w:r w:rsidR="0050145C" w:rsidRPr="00590D9F">
        <w:rPr>
          <w:rFonts w:asciiTheme="minorEastAsia" w:eastAsiaTheme="minorEastAsia" w:hAnsiTheme="minorEastAsia" w:hint="eastAsia"/>
          <w:sz w:val="32"/>
          <w:szCs w:val="32"/>
        </w:rPr>
        <w:t>万元，</w:t>
      </w:r>
      <w:r w:rsidR="0050145C" w:rsidRPr="00F348B9">
        <w:rPr>
          <w:rFonts w:asciiTheme="minorEastAsia" w:eastAsiaTheme="minorEastAsia" w:hAnsiTheme="minorEastAsia"/>
          <w:sz w:val="32"/>
          <w:szCs w:val="32"/>
        </w:rPr>
        <w:t>决算支出</w:t>
      </w:r>
      <w:r w:rsidR="0050145C" w:rsidRPr="00590D9F">
        <w:rPr>
          <w:rFonts w:asciiTheme="minorEastAsia" w:eastAsiaTheme="minorEastAsia" w:hAnsiTheme="minorEastAsia" w:hint="eastAsia"/>
          <w:sz w:val="32"/>
          <w:szCs w:val="32"/>
        </w:rPr>
        <w:t>为</w:t>
      </w:r>
      <w:r w:rsidR="0050145C">
        <w:rPr>
          <w:rFonts w:asciiTheme="minorEastAsia" w:eastAsiaTheme="minorEastAsia" w:hAnsiTheme="minorEastAsia" w:hint="eastAsia"/>
          <w:sz w:val="32"/>
          <w:szCs w:val="32"/>
        </w:rPr>
        <w:t>0</w:t>
      </w:r>
      <w:r w:rsidR="0050145C" w:rsidRPr="00590D9F">
        <w:rPr>
          <w:rFonts w:asciiTheme="minorEastAsia" w:eastAsiaTheme="minorEastAsia" w:hAnsiTheme="minorEastAsia" w:hint="eastAsia"/>
          <w:sz w:val="32"/>
          <w:szCs w:val="32"/>
        </w:rPr>
        <w:t>万元</w:t>
      </w:r>
      <w:r w:rsidR="0050145C">
        <w:rPr>
          <w:rFonts w:asciiTheme="minorEastAsia" w:eastAsiaTheme="minorEastAsia" w:hAnsiTheme="minorEastAsia" w:hint="eastAsia"/>
          <w:sz w:val="32"/>
          <w:szCs w:val="32"/>
        </w:rPr>
        <w:t>；</w:t>
      </w:r>
      <w:r w:rsidR="0050145C" w:rsidRPr="0050145C">
        <w:rPr>
          <w:rFonts w:asciiTheme="minorEastAsia" w:eastAsiaTheme="minorEastAsia" w:hAnsiTheme="minorEastAsia" w:hint="eastAsia"/>
          <w:sz w:val="32"/>
          <w:szCs w:val="32"/>
        </w:rPr>
        <w:t>公务用车购置费及</w:t>
      </w:r>
      <w:r w:rsidR="004717A2" w:rsidRPr="004717A2">
        <w:rPr>
          <w:rFonts w:asciiTheme="minorEastAsia" w:eastAsiaTheme="minorEastAsia" w:hAnsiTheme="minorEastAsia" w:hint="eastAsia"/>
          <w:sz w:val="32"/>
          <w:szCs w:val="32"/>
        </w:rPr>
        <w:t>运行维护费</w:t>
      </w:r>
      <w:r w:rsidR="00710FE7" w:rsidRPr="004717A2">
        <w:rPr>
          <w:rFonts w:asciiTheme="minorEastAsia" w:eastAsiaTheme="minorEastAsia" w:hAnsiTheme="minorEastAsia" w:hint="eastAsia"/>
          <w:sz w:val="32"/>
          <w:szCs w:val="32"/>
        </w:rPr>
        <w:t>支出</w:t>
      </w:r>
      <w:r w:rsidR="00985F2B" w:rsidRPr="00F348B9">
        <w:rPr>
          <w:rFonts w:asciiTheme="minorEastAsia" w:eastAsiaTheme="minorEastAsia" w:hAnsiTheme="minorEastAsia"/>
          <w:sz w:val="32"/>
          <w:szCs w:val="32"/>
        </w:rPr>
        <w:t>初预算数</w:t>
      </w:r>
      <w:r w:rsidR="00710FE7" w:rsidRPr="004717A2">
        <w:rPr>
          <w:rFonts w:asciiTheme="minorEastAsia" w:eastAsiaTheme="minorEastAsia" w:hAnsiTheme="minorEastAsia" w:hint="eastAsia"/>
          <w:sz w:val="32"/>
          <w:szCs w:val="32"/>
        </w:rPr>
        <w:t>为</w:t>
      </w:r>
      <w:r w:rsidR="00FD3401">
        <w:rPr>
          <w:rFonts w:asciiTheme="minorEastAsia" w:eastAsiaTheme="minorEastAsia" w:hAnsiTheme="minorEastAsia" w:hint="eastAsia"/>
          <w:sz w:val="32"/>
          <w:szCs w:val="32"/>
        </w:rPr>
        <w:t>0</w:t>
      </w:r>
      <w:r w:rsidR="0050145C">
        <w:rPr>
          <w:rFonts w:asciiTheme="minorEastAsia" w:eastAsiaTheme="minorEastAsia" w:hAnsiTheme="minorEastAsia" w:hint="eastAsia"/>
          <w:sz w:val="32"/>
          <w:szCs w:val="32"/>
        </w:rPr>
        <w:t>万元，</w:t>
      </w:r>
      <w:r w:rsidR="00710FE7" w:rsidRPr="004717A2">
        <w:rPr>
          <w:rFonts w:asciiTheme="minorEastAsia" w:eastAsiaTheme="minorEastAsia" w:hAnsiTheme="minorEastAsia" w:hint="eastAsia"/>
          <w:sz w:val="32"/>
          <w:szCs w:val="32"/>
        </w:rPr>
        <w:t>决算</w:t>
      </w:r>
      <w:r w:rsidR="0050145C">
        <w:rPr>
          <w:rFonts w:asciiTheme="minorEastAsia" w:eastAsiaTheme="minorEastAsia" w:hAnsiTheme="minorEastAsia" w:hint="eastAsia"/>
          <w:sz w:val="32"/>
          <w:szCs w:val="32"/>
        </w:rPr>
        <w:t>支出</w:t>
      </w:r>
      <w:r w:rsidR="00710FE7" w:rsidRPr="004717A2">
        <w:rPr>
          <w:rFonts w:asciiTheme="minorEastAsia" w:eastAsiaTheme="minorEastAsia" w:hAnsiTheme="minorEastAsia" w:hint="eastAsia"/>
          <w:sz w:val="32"/>
          <w:szCs w:val="32"/>
        </w:rPr>
        <w:t>为</w:t>
      </w:r>
      <w:r w:rsidR="00FD3401">
        <w:rPr>
          <w:rFonts w:asciiTheme="minorEastAsia" w:eastAsiaTheme="minorEastAsia" w:hAnsiTheme="minorEastAsia" w:hint="eastAsia"/>
          <w:sz w:val="32"/>
          <w:szCs w:val="32"/>
        </w:rPr>
        <w:t>0.78</w:t>
      </w:r>
      <w:r w:rsidR="00710FE7" w:rsidRPr="004717A2">
        <w:rPr>
          <w:rFonts w:asciiTheme="minorEastAsia" w:eastAsiaTheme="minorEastAsia" w:hAnsiTheme="minorEastAsia" w:hint="eastAsia"/>
          <w:sz w:val="32"/>
          <w:szCs w:val="32"/>
        </w:rPr>
        <w:t>万元，决算数大于预算数的主要原因是</w:t>
      </w:r>
      <w:r w:rsidR="009C0A7A">
        <w:rPr>
          <w:rFonts w:asciiTheme="minorEastAsia" w:eastAsiaTheme="minorEastAsia" w:hAnsiTheme="minorEastAsia" w:hint="eastAsia"/>
          <w:sz w:val="32"/>
          <w:szCs w:val="32"/>
        </w:rPr>
        <w:t>在年中</w:t>
      </w:r>
      <w:r w:rsidR="009C0A7A" w:rsidRPr="00B47B9E">
        <w:rPr>
          <w:rFonts w:asciiTheme="minorEastAsia" w:eastAsiaTheme="minorEastAsia" w:hAnsiTheme="minorEastAsia" w:hint="eastAsia"/>
          <w:sz w:val="32"/>
          <w:szCs w:val="32"/>
        </w:rPr>
        <w:t>追加</w:t>
      </w:r>
      <w:r w:rsidR="009C0A7A">
        <w:rPr>
          <w:rFonts w:asciiTheme="minorEastAsia" w:eastAsiaTheme="minorEastAsia" w:hAnsiTheme="minorEastAsia" w:hint="eastAsia"/>
          <w:sz w:val="32"/>
          <w:szCs w:val="32"/>
        </w:rPr>
        <w:t>生均拨款中</w:t>
      </w:r>
      <w:r w:rsidR="009C0A7A" w:rsidRPr="00B47B9E">
        <w:rPr>
          <w:rFonts w:asciiTheme="minorEastAsia" w:eastAsiaTheme="minorEastAsia" w:hAnsiTheme="minorEastAsia" w:hint="eastAsia"/>
          <w:sz w:val="32"/>
          <w:szCs w:val="32"/>
        </w:rPr>
        <w:t>支出</w:t>
      </w:r>
      <w:r w:rsidR="00FD3401">
        <w:rPr>
          <w:rFonts w:asciiTheme="minorEastAsia" w:eastAsiaTheme="minorEastAsia" w:hAnsiTheme="minorEastAsia" w:hint="eastAsia"/>
          <w:color w:val="auto"/>
          <w:sz w:val="32"/>
          <w:szCs w:val="32"/>
        </w:rPr>
        <w:t>上年度</w:t>
      </w:r>
      <w:r w:rsidR="009C0A7A">
        <w:rPr>
          <w:rFonts w:asciiTheme="minorEastAsia" w:eastAsiaTheme="minorEastAsia" w:hAnsiTheme="minorEastAsia" w:hint="eastAsia"/>
          <w:color w:val="auto"/>
          <w:sz w:val="32"/>
          <w:szCs w:val="32"/>
        </w:rPr>
        <w:t>车辆维修费</w:t>
      </w:r>
      <w:r w:rsidR="009C0A7A">
        <w:rPr>
          <w:rFonts w:asciiTheme="minorEastAsia" w:eastAsiaTheme="minorEastAsia" w:hAnsiTheme="minorEastAsia" w:hint="eastAsia"/>
          <w:sz w:val="32"/>
          <w:szCs w:val="32"/>
        </w:rPr>
        <w:t>；</w:t>
      </w:r>
      <w:r w:rsidR="009C0A7A" w:rsidRPr="00590D9F">
        <w:rPr>
          <w:rFonts w:asciiTheme="minorEastAsia" w:eastAsiaTheme="minorEastAsia" w:hAnsiTheme="minorEastAsia" w:hint="eastAsia"/>
          <w:sz w:val="32"/>
          <w:szCs w:val="32"/>
        </w:rPr>
        <w:t>公务接待费</w:t>
      </w:r>
      <w:r w:rsidR="009C0A7A">
        <w:rPr>
          <w:rFonts w:asciiTheme="minorEastAsia" w:eastAsiaTheme="minorEastAsia" w:hAnsiTheme="minorEastAsia" w:hint="eastAsia"/>
          <w:sz w:val="32"/>
          <w:szCs w:val="32"/>
        </w:rPr>
        <w:t>年</w:t>
      </w:r>
      <w:r w:rsidR="009C0A7A" w:rsidRPr="00F348B9">
        <w:rPr>
          <w:rFonts w:asciiTheme="minorEastAsia" w:eastAsiaTheme="minorEastAsia" w:hAnsiTheme="minorEastAsia"/>
          <w:sz w:val="32"/>
          <w:szCs w:val="32"/>
        </w:rPr>
        <w:t>初预算数</w:t>
      </w:r>
      <w:r w:rsidR="009C0A7A" w:rsidRPr="004717A2">
        <w:rPr>
          <w:rFonts w:asciiTheme="minorEastAsia" w:eastAsiaTheme="minorEastAsia" w:hAnsiTheme="minorEastAsia" w:hint="eastAsia"/>
          <w:sz w:val="32"/>
          <w:szCs w:val="32"/>
        </w:rPr>
        <w:t>为</w:t>
      </w:r>
      <w:r w:rsidR="009C0A7A">
        <w:rPr>
          <w:rFonts w:asciiTheme="minorEastAsia" w:eastAsiaTheme="minorEastAsia" w:hAnsiTheme="minorEastAsia" w:hint="eastAsia"/>
          <w:sz w:val="32"/>
          <w:szCs w:val="32"/>
        </w:rPr>
        <w:t>0</w:t>
      </w:r>
      <w:r w:rsidR="009C0A7A" w:rsidRPr="004717A2">
        <w:rPr>
          <w:rFonts w:asciiTheme="minorEastAsia" w:eastAsiaTheme="minorEastAsia" w:hAnsiTheme="minorEastAsia" w:hint="eastAsia"/>
          <w:sz w:val="32"/>
          <w:szCs w:val="32"/>
        </w:rPr>
        <w:t>万元，</w:t>
      </w:r>
      <w:r w:rsidR="009C0A7A" w:rsidRPr="00F348B9">
        <w:rPr>
          <w:rFonts w:asciiTheme="minorEastAsia" w:eastAsiaTheme="minorEastAsia" w:hAnsiTheme="minorEastAsia"/>
          <w:sz w:val="32"/>
          <w:szCs w:val="32"/>
        </w:rPr>
        <w:t>决算支出</w:t>
      </w:r>
      <w:r w:rsidR="009C0A7A" w:rsidRPr="004717A2">
        <w:rPr>
          <w:rFonts w:asciiTheme="minorEastAsia" w:eastAsiaTheme="minorEastAsia" w:hAnsiTheme="minorEastAsia" w:hint="eastAsia"/>
          <w:sz w:val="32"/>
          <w:szCs w:val="32"/>
        </w:rPr>
        <w:t>为</w:t>
      </w:r>
      <w:r w:rsidR="009C0A7A">
        <w:rPr>
          <w:rFonts w:asciiTheme="minorEastAsia" w:eastAsiaTheme="minorEastAsia" w:hAnsiTheme="minorEastAsia" w:hint="eastAsia"/>
          <w:sz w:val="32"/>
          <w:szCs w:val="32"/>
        </w:rPr>
        <w:t>0</w:t>
      </w:r>
      <w:r w:rsidR="009C0A7A" w:rsidRPr="004717A2">
        <w:rPr>
          <w:rFonts w:asciiTheme="minorEastAsia" w:eastAsiaTheme="minorEastAsia" w:hAnsiTheme="minorEastAsia" w:hint="eastAsia"/>
          <w:sz w:val="32"/>
          <w:szCs w:val="32"/>
        </w:rPr>
        <w:t>万元</w:t>
      </w:r>
      <w:r w:rsidR="009C0A7A">
        <w:rPr>
          <w:rFonts w:asciiTheme="minorEastAsia" w:eastAsiaTheme="minorEastAsia" w:hAnsiTheme="minorEastAsia" w:hint="eastAsia"/>
          <w:color w:val="auto"/>
          <w:sz w:val="32"/>
          <w:szCs w:val="32"/>
        </w:rPr>
        <w:t>。</w:t>
      </w:r>
    </w:p>
    <w:p w:rsidR="005767CC" w:rsidRPr="00B71285" w:rsidRDefault="0050145C" w:rsidP="0050145C">
      <w:pPr>
        <w:shd w:val="clear" w:color="auto" w:fill="FFFFFF"/>
        <w:spacing w:line="580" w:lineRule="exact"/>
        <w:ind w:firstLine="630"/>
        <w:jc w:val="left"/>
        <w:rPr>
          <w:rFonts w:asciiTheme="minorEastAsia" w:hAnsiTheme="minorEastAsia" w:cs="黑体"/>
          <w:color w:val="000000"/>
          <w:kern w:val="0"/>
          <w:sz w:val="32"/>
          <w:szCs w:val="32"/>
        </w:rPr>
      </w:pPr>
      <w:r w:rsidRPr="0050145C">
        <w:rPr>
          <w:rFonts w:asciiTheme="minorEastAsia" w:hAnsiTheme="minorEastAsia" w:cs="黑体"/>
          <w:color w:val="000000"/>
          <w:kern w:val="0"/>
          <w:sz w:val="32"/>
          <w:szCs w:val="32"/>
        </w:rPr>
        <w:t>202</w:t>
      </w:r>
      <w:r w:rsidRPr="0050145C">
        <w:rPr>
          <w:rFonts w:asciiTheme="minorEastAsia" w:hAnsiTheme="minorEastAsia" w:cs="黑体" w:hint="eastAsia"/>
          <w:color w:val="000000"/>
          <w:kern w:val="0"/>
          <w:sz w:val="32"/>
          <w:szCs w:val="32"/>
        </w:rPr>
        <w:t>1</w:t>
      </w:r>
      <w:r w:rsidRPr="0050145C">
        <w:rPr>
          <w:rFonts w:asciiTheme="minorEastAsia" w:hAnsiTheme="minorEastAsia" w:cs="黑体"/>
          <w:color w:val="000000"/>
          <w:kern w:val="0"/>
          <w:sz w:val="32"/>
          <w:szCs w:val="32"/>
        </w:rPr>
        <w:t>年“三公”经费财政拨款支出决算数</w:t>
      </w:r>
      <w:r w:rsidRPr="0050145C">
        <w:rPr>
          <w:rFonts w:asciiTheme="minorEastAsia" w:hAnsiTheme="minorEastAsia" w:cs="黑体" w:hint="eastAsia"/>
          <w:color w:val="000000"/>
          <w:kern w:val="0"/>
          <w:sz w:val="32"/>
          <w:szCs w:val="32"/>
        </w:rPr>
        <w:t>0.78</w:t>
      </w:r>
      <w:r w:rsidRPr="0050145C">
        <w:rPr>
          <w:rFonts w:asciiTheme="minorEastAsia" w:hAnsiTheme="minorEastAsia" w:cs="黑体"/>
          <w:color w:val="000000"/>
          <w:kern w:val="0"/>
          <w:sz w:val="32"/>
          <w:szCs w:val="32"/>
        </w:rPr>
        <w:t>万元，较上年减少</w:t>
      </w:r>
      <w:r w:rsidRPr="0050145C">
        <w:rPr>
          <w:rFonts w:asciiTheme="minorEastAsia" w:hAnsiTheme="minorEastAsia" w:cs="黑体" w:hint="eastAsia"/>
          <w:color w:val="000000"/>
          <w:kern w:val="0"/>
          <w:sz w:val="32"/>
          <w:szCs w:val="32"/>
        </w:rPr>
        <w:t>2.48</w:t>
      </w:r>
      <w:r w:rsidRPr="0050145C">
        <w:rPr>
          <w:rFonts w:asciiTheme="minorEastAsia" w:hAnsiTheme="minorEastAsia" w:cs="黑体"/>
          <w:color w:val="000000"/>
          <w:kern w:val="0"/>
          <w:sz w:val="32"/>
          <w:szCs w:val="32"/>
        </w:rPr>
        <w:t>万元，减少</w:t>
      </w:r>
      <w:r w:rsidRPr="0050145C">
        <w:rPr>
          <w:rFonts w:asciiTheme="minorEastAsia" w:hAnsiTheme="minorEastAsia" w:cs="黑体" w:hint="eastAsia"/>
          <w:color w:val="000000"/>
          <w:kern w:val="0"/>
          <w:sz w:val="32"/>
          <w:szCs w:val="32"/>
        </w:rPr>
        <w:t>76.07</w:t>
      </w:r>
      <w:r w:rsidRPr="0050145C">
        <w:rPr>
          <w:rFonts w:asciiTheme="minorEastAsia" w:hAnsiTheme="minorEastAsia" w:cs="黑体"/>
          <w:color w:val="000000"/>
          <w:kern w:val="0"/>
          <w:sz w:val="32"/>
          <w:szCs w:val="32"/>
        </w:rPr>
        <w:t>%，其中：因公出国（境）费与上年持平；公务用车购置及运行维护费较上年减少</w:t>
      </w:r>
      <w:r w:rsidRPr="0050145C">
        <w:rPr>
          <w:rFonts w:asciiTheme="minorEastAsia" w:hAnsiTheme="minorEastAsia" w:cs="黑体" w:hint="eastAsia"/>
          <w:color w:val="000000"/>
          <w:kern w:val="0"/>
          <w:sz w:val="32"/>
          <w:szCs w:val="32"/>
        </w:rPr>
        <w:t>2.05</w:t>
      </w:r>
      <w:r w:rsidRPr="0050145C">
        <w:rPr>
          <w:rFonts w:asciiTheme="minorEastAsia" w:hAnsiTheme="minorEastAsia" w:cs="黑体"/>
          <w:color w:val="000000"/>
          <w:kern w:val="0"/>
          <w:sz w:val="32"/>
          <w:szCs w:val="32"/>
        </w:rPr>
        <w:t>万元，减少</w:t>
      </w:r>
      <w:r w:rsidRPr="0050145C">
        <w:rPr>
          <w:rFonts w:asciiTheme="minorEastAsia" w:hAnsiTheme="minorEastAsia" w:cs="黑体" w:hint="eastAsia"/>
          <w:color w:val="000000"/>
          <w:kern w:val="0"/>
          <w:sz w:val="32"/>
          <w:szCs w:val="32"/>
        </w:rPr>
        <w:t>72.44%</w:t>
      </w:r>
      <w:r w:rsidRPr="0050145C">
        <w:rPr>
          <w:rFonts w:asciiTheme="minorEastAsia" w:hAnsiTheme="minorEastAsia" w:cs="黑体"/>
          <w:color w:val="000000"/>
          <w:kern w:val="0"/>
          <w:sz w:val="32"/>
          <w:szCs w:val="32"/>
        </w:rPr>
        <w:t>；公务</w:t>
      </w:r>
      <w:proofErr w:type="gramStart"/>
      <w:r w:rsidRPr="0050145C">
        <w:rPr>
          <w:rFonts w:asciiTheme="minorEastAsia" w:hAnsiTheme="minorEastAsia" w:cs="黑体"/>
          <w:color w:val="000000"/>
          <w:kern w:val="0"/>
          <w:sz w:val="32"/>
          <w:szCs w:val="32"/>
        </w:rPr>
        <w:t>接待费较上年</w:t>
      </w:r>
      <w:proofErr w:type="gramEnd"/>
      <w:r w:rsidRPr="0050145C">
        <w:rPr>
          <w:rFonts w:asciiTheme="minorEastAsia" w:hAnsiTheme="minorEastAsia" w:cs="黑体"/>
          <w:color w:val="000000"/>
          <w:kern w:val="0"/>
          <w:sz w:val="32"/>
          <w:szCs w:val="32"/>
        </w:rPr>
        <w:t>减少</w:t>
      </w:r>
      <w:r w:rsidRPr="0050145C">
        <w:rPr>
          <w:rFonts w:asciiTheme="minorEastAsia" w:hAnsiTheme="minorEastAsia" w:cs="黑体" w:hint="eastAsia"/>
          <w:color w:val="000000"/>
          <w:kern w:val="0"/>
          <w:sz w:val="32"/>
          <w:szCs w:val="32"/>
        </w:rPr>
        <w:t>0.43</w:t>
      </w:r>
      <w:r w:rsidRPr="0050145C">
        <w:rPr>
          <w:rFonts w:asciiTheme="minorEastAsia" w:hAnsiTheme="minorEastAsia" w:cs="黑体"/>
          <w:color w:val="000000"/>
          <w:kern w:val="0"/>
          <w:sz w:val="32"/>
          <w:szCs w:val="32"/>
        </w:rPr>
        <w:t>万元，减少</w:t>
      </w:r>
      <w:r w:rsidRPr="0050145C">
        <w:rPr>
          <w:rFonts w:asciiTheme="minorEastAsia" w:hAnsiTheme="minorEastAsia" w:cs="黑体" w:hint="eastAsia"/>
          <w:color w:val="000000"/>
          <w:kern w:val="0"/>
          <w:sz w:val="32"/>
          <w:szCs w:val="32"/>
        </w:rPr>
        <w:t>100%</w:t>
      </w:r>
      <w:r w:rsidRPr="0050145C">
        <w:rPr>
          <w:rFonts w:asciiTheme="minorEastAsia" w:hAnsiTheme="minorEastAsia" w:cs="黑体"/>
          <w:color w:val="000000"/>
          <w:kern w:val="0"/>
          <w:sz w:val="32"/>
          <w:szCs w:val="32"/>
        </w:rPr>
        <w:t>。“三公”经费比上年支出减少的主要原因</w:t>
      </w:r>
      <w:r w:rsidR="00710FE7" w:rsidRPr="00B71285">
        <w:rPr>
          <w:rFonts w:asciiTheme="minorEastAsia" w:hAnsiTheme="minorEastAsia" w:cs="黑体" w:hint="eastAsia"/>
          <w:color w:val="000000"/>
          <w:kern w:val="0"/>
          <w:sz w:val="32"/>
          <w:szCs w:val="32"/>
        </w:rPr>
        <w:t>是</w:t>
      </w:r>
      <w:r w:rsidR="009C0A7A" w:rsidRPr="00B71285">
        <w:rPr>
          <w:rFonts w:asciiTheme="minorEastAsia" w:hAnsiTheme="minorEastAsia" w:cs="黑体" w:hint="eastAsia"/>
          <w:color w:val="000000"/>
          <w:kern w:val="0"/>
          <w:sz w:val="32"/>
          <w:szCs w:val="32"/>
        </w:rPr>
        <w:t>我校认真</w:t>
      </w:r>
      <w:r w:rsidR="002013F1" w:rsidRPr="00B71285">
        <w:rPr>
          <w:rFonts w:asciiTheme="minorEastAsia" w:hAnsiTheme="minorEastAsia" w:cs="黑体" w:hint="eastAsia"/>
          <w:color w:val="000000"/>
          <w:kern w:val="0"/>
          <w:sz w:val="32"/>
          <w:szCs w:val="32"/>
        </w:rPr>
        <w:t>贯彻落实中央“八项规定”精神，严格</w:t>
      </w:r>
      <w:r w:rsidR="00FD3401" w:rsidRPr="00B71285">
        <w:rPr>
          <w:rFonts w:asciiTheme="minorEastAsia" w:hAnsiTheme="minorEastAsia" w:cs="黑体" w:hint="eastAsia"/>
          <w:color w:val="000000"/>
          <w:kern w:val="0"/>
          <w:sz w:val="32"/>
          <w:szCs w:val="32"/>
        </w:rPr>
        <w:t>厉行节约，</w:t>
      </w:r>
      <w:r w:rsidR="002013F1" w:rsidRPr="00B71285">
        <w:rPr>
          <w:rFonts w:asciiTheme="minorEastAsia" w:hAnsiTheme="minorEastAsia" w:cs="黑体" w:hint="eastAsia"/>
          <w:color w:val="000000"/>
          <w:kern w:val="0"/>
          <w:sz w:val="32"/>
          <w:szCs w:val="32"/>
        </w:rPr>
        <w:t>从严从紧控制“三</w:t>
      </w:r>
      <w:r w:rsidR="002013F1" w:rsidRPr="00B71285">
        <w:rPr>
          <w:rFonts w:asciiTheme="minorEastAsia" w:hAnsiTheme="minorEastAsia" w:cs="黑体" w:hint="eastAsia"/>
          <w:color w:val="000000"/>
          <w:kern w:val="0"/>
          <w:sz w:val="32"/>
          <w:szCs w:val="32"/>
        </w:rPr>
        <w:lastRenderedPageBreak/>
        <w:t>公”经费支出。</w:t>
      </w:r>
    </w:p>
    <w:p w:rsidR="005767CC" w:rsidRDefault="004717A2" w:rsidP="00DD5FE9">
      <w:pPr>
        <w:pStyle w:val="Default"/>
        <w:rPr>
          <w:rFonts w:asciiTheme="minorEastAsia" w:eastAsiaTheme="minorEastAsia" w:hAnsiTheme="minorEastAsia"/>
          <w:b/>
          <w:sz w:val="32"/>
          <w:szCs w:val="32"/>
        </w:rPr>
      </w:pPr>
      <w:r w:rsidRPr="004717A2">
        <w:rPr>
          <w:rFonts w:asciiTheme="minorEastAsia" w:eastAsiaTheme="minorEastAsia" w:hAnsiTheme="minorEastAsia" w:hint="eastAsia"/>
          <w:b/>
          <w:sz w:val="32"/>
          <w:szCs w:val="32"/>
        </w:rPr>
        <w:t>（二）“三公”经费财政拨款支出决算具体情况说明</w:t>
      </w:r>
    </w:p>
    <w:p w:rsidR="00C3049A" w:rsidRPr="009D58C0" w:rsidRDefault="004717A2" w:rsidP="009D58C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w:t>
      </w:r>
      <w:r w:rsidR="00182373">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年度</w:t>
      </w:r>
      <w:r w:rsidRPr="004717A2">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决算中，</w:t>
      </w:r>
      <w:r w:rsidR="0050145C" w:rsidRPr="00D208DD">
        <w:rPr>
          <w:rFonts w:asciiTheme="minorEastAsia" w:eastAsiaTheme="minorEastAsia" w:hAnsiTheme="minorEastAsia"/>
          <w:sz w:val="32"/>
          <w:szCs w:val="32"/>
        </w:rPr>
        <w:t>因公出国（境）费</w:t>
      </w:r>
      <w:r w:rsidR="0050145C" w:rsidRPr="004717A2">
        <w:rPr>
          <w:rFonts w:asciiTheme="minorEastAsia" w:eastAsiaTheme="minorEastAsia" w:hAnsiTheme="minorEastAsia" w:hint="eastAsia"/>
          <w:sz w:val="32"/>
          <w:szCs w:val="32"/>
        </w:rPr>
        <w:t>支出</w:t>
      </w:r>
      <w:r w:rsidR="0050145C">
        <w:rPr>
          <w:rFonts w:asciiTheme="minorEastAsia" w:eastAsiaTheme="minorEastAsia" w:hAnsiTheme="minorEastAsia" w:hint="eastAsia"/>
          <w:sz w:val="32"/>
          <w:szCs w:val="32"/>
        </w:rPr>
        <w:t>决算0万元，占比0</w:t>
      </w:r>
      <w:r w:rsidR="0050145C">
        <w:rPr>
          <w:rFonts w:asciiTheme="minorEastAsia" w:eastAsiaTheme="minorEastAsia" w:hAnsiTheme="minorEastAsia"/>
          <w:sz w:val="32"/>
          <w:szCs w:val="32"/>
        </w:rPr>
        <w:t>%</w:t>
      </w:r>
      <w:r w:rsidR="0050145C">
        <w:rPr>
          <w:rFonts w:asciiTheme="minorEastAsia" w:eastAsiaTheme="minorEastAsia" w:hAnsiTheme="minorEastAsia" w:hint="eastAsia"/>
          <w:sz w:val="32"/>
          <w:szCs w:val="32"/>
        </w:rPr>
        <w:t>，</w:t>
      </w:r>
      <w:r w:rsidR="0050145C" w:rsidRPr="00590D9F">
        <w:rPr>
          <w:rFonts w:asciiTheme="minorEastAsia" w:eastAsiaTheme="minorEastAsia" w:hAnsiTheme="minorEastAsia" w:hint="eastAsia"/>
          <w:sz w:val="32"/>
          <w:szCs w:val="32"/>
        </w:rPr>
        <w:t>公务接待费</w:t>
      </w:r>
      <w:r w:rsidR="0050145C" w:rsidRPr="004717A2">
        <w:rPr>
          <w:rFonts w:asciiTheme="minorEastAsia" w:eastAsiaTheme="minorEastAsia" w:hAnsiTheme="minorEastAsia" w:hint="eastAsia"/>
          <w:sz w:val="32"/>
          <w:szCs w:val="32"/>
        </w:rPr>
        <w:t>支出</w:t>
      </w:r>
      <w:r w:rsidR="0050145C">
        <w:rPr>
          <w:rFonts w:asciiTheme="minorEastAsia" w:eastAsiaTheme="minorEastAsia" w:hAnsiTheme="minorEastAsia" w:hint="eastAsia"/>
          <w:sz w:val="32"/>
          <w:szCs w:val="32"/>
        </w:rPr>
        <w:t>决算0万元，</w:t>
      </w:r>
      <w:r w:rsidR="0050145C" w:rsidRPr="008A1265">
        <w:rPr>
          <w:rFonts w:asciiTheme="minorEastAsia" w:eastAsiaTheme="minorEastAsia" w:hAnsiTheme="minorEastAsia"/>
          <w:sz w:val="32"/>
          <w:szCs w:val="32"/>
        </w:rPr>
        <w:t>占比</w:t>
      </w:r>
      <w:r w:rsidR="0050145C">
        <w:rPr>
          <w:rFonts w:asciiTheme="minorEastAsia" w:eastAsiaTheme="minorEastAsia" w:hAnsiTheme="minorEastAsia" w:hint="eastAsia"/>
          <w:sz w:val="32"/>
          <w:szCs w:val="32"/>
        </w:rPr>
        <w:t>0%，</w:t>
      </w:r>
      <w:r w:rsidR="0050145C" w:rsidRPr="004717A2">
        <w:rPr>
          <w:rFonts w:asciiTheme="minorEastAsia" w:eastAsiaTheme="minorEastAsia" w:hAnsiTheme="minorEastAsia" w:hint="eastAsia"/>
          <w:sz w:val="32"/>
          <w:szCs w:val="32"/>
        </w:rPr>
        <w:t>公务用车购置费</w:t>
      </w:r>
      <w:r w:rsidR="0050145C">
        <w:rPr>
          <w:rFonts w:asciiTheme="minorEastAsia" w:eastAsiaTheme="minorEastAsia" w:hAnsiTheme="minorEastAsia" w:hint="eastAsia"/>
          <w:sz w:val="32"/>
          <w:szCs w:val="32"/>
        </w:rPr>
        <w:t>及</w:t>
      </w:r>
      <w:r w:rsidR="0050145C" w:rsidRPr="004717A2">
        <w:rPr>
          <w:rFonts w:asciiTheme="minorEastAsia" w:eastAsiaTheme="minorEastAsia" w:hAnsiTheme="minorEastAsia" w:hint="eastAsia"/>
          <w:sz w:val="32"/>
          <w:szCs w:val="32"/>
        </w:rPr>
        <w:t>运行维护费支出</w:t>
      </w:r>
      <w:r w:rsidR="0050145C">
        <w:rPr>
          <w:rFonts w:asciiTheme="minorEastAsia" w:eastAsiaTheme="minorEastAsia" w:hAnsiTheme="minorEastAsia" w:hint="eastAsia"/>
          <w:sz w:val="32"/>
          <w:szCs w:val="32"/>
        </w:rPr>
        <w:t>决算0.78万元，</w:t>
      </w:r>
      <w:r w:rsidR="0050145C" w:rsidRPr="008A1265">
        <w:rPr>
          <w:rFonts w:asciiTheme="minorEastAsia" w:eastAsiaTheme="minorEastAsia" w:hAnsiTheme="minorEastAsia"/>
          <w:sz w:val="32"/>
          <w:szCs w:val="32"/>
        </w:rPr>
        <w:t>占比</w:t>
      </w:r>
      <w:r w:rsidR="0050145C">
        <w:rPr>
          <w:rFonts w:asciiTheme="minorEastAsia" w:eastAsiaTheme="minorEastAsia" w:hAnsiTheme="minorEastAsia" w:hint="eastAsia"/>
          <w:sz w:val="32"/>
          <w:szCs w:val="32"/>
        </w:rPr>
        <w:t>100%。</w:t>
      </w:r>
      <w:r w:rsidR="002013F1">
        <w:rPr>
          <w:rFonts w:asciiTheme="minorEastAsia" w:eastAsiaTheme="minorEastAsia" w:hAnsiTheme="minorEastAsia" w:hint="eastAsia"/>
          <w:sz w:val="32"/>
          <w:szCs w:val="32"/>
        </w:rPr>
        <w:t>主要用于车辆维修</w:t>
      </w:r>
      <w:r w:rsidR="009D58C0" w:rsidRPr="009D58C0">
        <w:rPr>
          <w:rFonts w:asciiTheme="minorEastAsia" w:eastAsiaTheme="minorEastAsia" w:hAnsiTheme="minorEastAsia" w:hint="eastAsia"/>
          <w:sz w:val="32"/>
          <w:szCs w:val="32"/>
        </w:rPr>
        <w:t>费</w:t>
      </w:r>
      <w:r w:rsidR="006D7730" w:rsidRPr="009D58C0">
        <w:rPr>
          <w:rFonts w:asciiTheme="minorEastAsia" w:eastAsiaTheme="minorEastAsia" w:hAnsiTheme="minorEastAsia" w:hint="eastAsia"/>
          <w:sz w:val="32"/>
          <w:szCs w:val="32"/>
        </w:rPr>
        <w:t>支出，截止20</w:t>
      </w:r>
      <w:r w:rsidR="00041E3F" w:rsidRPr="009D58C0">
        <w:rPr>
          <w:rFonts w:asciiTheme="minorEastAsia" w:eastAsiaTheme="minorEastAsia" w:hAnsiTheme="minorEastAsia" w:hint="eastAsia"/>
          <w:sz w:val="32"/>
          <w:szCs w:val="32"/>
        </w:rPr>
        <w:t>2</w:t>
      </w:r>
      <w:r w:rsidR="00710FE7" w:rsidRPr="009D58C0">
        <w:rPr>
          <w:rFonts w:asciiTheme="minorEastAsia" w:eastAsiaTheme="minorEastAsia" w:hAnsiTheme="minorEastAsia" w:hint="eastAsia"/>
          <w:sz w:val="32"/>
          <w:szCs w:val="32"/>
        </w:rPr>
        <w:t>1</w:t>
      </w:r>
      <w:r w:rsidR="006D7730" w:rsidRPr="009D58C0">
        <w:rPr>
          <w:rFonts w:asciiTheme="minorEastAsia" w:eastAsiaTheme="minorEastAsia" w:hAnsiTheme="minorEastAsia" w:hint="eastAsia"/>
          <w:sz w:val="32"/>
          <w:szCs w:val="32"/>
        </w:rPr>
        <w:t>年12月31日，我单位开支财政拨款的公务用车保有量为</w:t>
      </w:r>
      <w:r w:rsidR="0050145C">
        <w:rPr>
          <w:rFonts w:asciiTheme="minorEastAsia" w:eastAsiaTheme="minorEastAsia" w:hAnsiTheme="minorEastAsia" w:hint="eastAsia"/>
          <w:sz w:val="32"/>
          <w:szCs w:val="32"/>
        </w:rPr>
        <w:t>1</w:t>
      </w:r>
      <w:r w:rsidR="006D7730" w:rsidRPr="009D58C0">
        <w:rPr>
          <w:rFonts w:asciiTheme="minorEastAsia" w:eastAsiaTheme="minorEastAsia" w:hAnsiTheme="minorEastAsia" w:hint="eastAsia"/>
          <w:sz w:val="32"/>
          <w:szCs w:val="32"/>
        </w:rPr>
        <w:t>辆。</w:t>
      </w:r>
    </w:p>
    <w:p w:rsidR="00B470CB" w:rsidRPr="006D7730" w:rsidRDefault="00B470CB" w:rsidP="00B470CB">
      <w:pPr>
        <w:pStyle w:val="Default"/>
        <w:rPr>
          <w:rFonts w:hAnsi="黑体"/>
          <w:b/>
          <w:sz w:val="32"/>
          <w:szCs w:val="32"/>
        </w:rPr>
      </w:pPr>
      <w:r w:rsidRPr="006D7730">
        <w:rPr>
          <w:rFonts w:hAnsi="黑体" w:hint="eastAsia"/>
          <w:b/>
          <w:sz w:val="32"/>
          <w:szCs w:val="32"/>
        </w:rPr>
        <w:t>八、政府性基金预算收入支出决算情况</w:t>
      </w:r>
    </w:p>
    <w:p w:rsidR="00B470CB" w:rsidRDefault="00B470CB" w:rsidP="00B470CB">
      <w:pPr>
        <w:pStyle w:val="Default"/>
        <w:ind w:firstLine="640"/>
        <w:rPr>
          <w:rFonts w:asciiTheme="minorEastAsia" w:eastAsiaTheme="minorEastAsia" w:hAnsiTheme="minorEastAsia" w:cstheme="minorBidi"/>
          <w:color w:val="auto"/>
          <w:kern w:val="2"/>
          <w:sz w:val="32"/>
          <w:szCs w:val="32"/>
        </w:rPr>
      </w:pPr>
      <w:r>
        <w:rPr>
          <w:rFonts w:asciiTheme="minorEastAsia" w:eastAsiaTheme="minorEastAsia" w:hAnsiTheme="minorEastAsia" w:cstheme="minorBidi"/>
          <w:color w:val="auto"/>
          <w:kern w:val="2"/>
          <w:sz w:val="32"/>
          <w:szCs w:val="32"/>
        </w:rPr>
        <w:t>202</w:t>
      </w:r>
      <w:r>
        <w:rPr>
          <w:rFonts w:asciiTheme="minorEastAsia" w:eastAsiaTheme="minorEastAsia" w:hAnsiTheme="minorEastAsia" w:cstheme="minorBidi" w:hint="eastAsia"/>
          <w:color w:val="auto"/>
          <w:kern w:val="2"/>
          <w:sz w:val="32"/>
          <w:szCs w:val="32"/>
        </w:rPr>
        <w:t>1</w:t>
      </w:r>
      <w:r w:rsidRPr="00926EB4">
        <w:rPr>
          <w:rFonts w:asciiTheme="minorEastAsia" w:eastAsiaTheme="minorEastAsia" w:hAnsiTheme="minorEastAsia" w:cstheme="minorBidi"/>
          <w:color w:val="auto"/>
          <w:kern w:val="2"/>
          <w:sz w:val="32"/>
          <w:szCs w:val="32"/>
        </w:rPr>
        <w:t>年</w:t>
      </w:r>
      <w:r w:rsidRPr="0065313F">
        <w:rPr>
          <w:rFonts w:asciiTheme="minorEastAsia" w:eastAsiaTheme="minorEastAsia" w:hAnsiTheme="minorEastAsia" w:cstheme="minorBidi" w:hint="eastAsia"/>
          <w:color w:val="auto"/>
          <w:kern w:val="2"/>
          <w:sz w:val="32"/>
          <w:szCs w:val="32"/>
        </w:rPr>
        <w:t>无政府性基金</w:t>
      </w:r>
      <w:r w:rsidRPr="00926EB4">
        <w:rPr>
          <w:rFonts w:asciiTheme="minorEastAsia" w:eastAsiaTheme="minorEastAsia" w:hAnsiTheme="minorEastAsia" w:cstheme="minorBidi"/>
          <w:color w:val="auto"/>
          <w:kern w:val="2"/>
          <w:sz w:val="32"/>
          <w:szCs w:val="32"/>
        </w:rPr>
        <w:t>预算收入支出</w:t>
      </w:r>
      <w:r>
        <w:rPr>
          <w:rFonts w:asciiTheme="minorEastAsia" w:eastAsiaTheme="minorEastAsia" w:hAnsiTheme="minorEastAsia" w:cstheme="minorBidi" w:hint="eastAsia"/>
          <w:color w:val="auto"/>
          <w:kern w:val="2"/>
          <w:sz w:val="32"/>
          <w:szCs w:val="32"/>
        </w:rPr>
        <w:t>。</w:t>
      </w:r>
    </w:p>
    <w:p w:rsidR="00B470CB" w:rsidRDefault="00B470CB" w:rsidP="00B470CB">
      <w:pPr>
        <w:pStyle w:val="Default"/>
        <w:rPr>
          <w:rFonts w:hAnsi="黑体"/>
          <w:b/>
          <w:sz w:val="32"/>
          <w:szCs w:val="32"/>
        </w:rPr>
      </w:pPr>
      <w:r w:rsidRPr="00BE292E">
        <w:rPr>
          <w:rFonts w:hAnsi="黑体"/>
          <w:b/>
          <w:sz w:val="32"/>
          <w:szCs w:val="32"/>
        </w:rPr>
        <w:t>九、关于</w:t>
      </w:r>
      <w:r>
        <w:rPr>
          <w:rFonts w:hAnsi="黑体" w:hint="eastAsia"/>
          <w:b/>
          <w:sz w:val="32"/>
          <w:szCs w:val="32"/>
        </w:rPr>
        <w:t>机关</w:t>
      </w:r>
      <w:r w:rsidRPr="00BE292E">
        <w:rPr>
          <w:rFonts w:hAnsi="黑体"/>
          <w:b/>
          <w:sz w:val="32"/>
          <w:szCs w:val="32"/>
        </w:rPr>
        <w:t>运行经费支出说明</w:t>
      </w:r>
    </w:p>
    <w:p w:rsidR="00B470CB" w:rsidRDefault="00B470CB" w:rsidP="00B470CB">
      <w:pPr>
        <w:pStyle w:val="Default"/>
        <w:ind w:firstLine="640"/>
        <w:rPr>
          <w:rFonts w:hAnsi="黑体"/>
          <w:b/>
          <w:sz w:val="32"/>
          <w:szCs w:val="32"/>
        </w:rPr>
      </w:pPr>
      <w:r w:rsidRPr="00D10C4F">
        <w:rPr>
          <w:rFonts w:asciiTheme="minorEastAsia" w:eastAsiaTheme="minorEastAsia" w:hAnsiTheme="minorEastAsia" w:cstheme="minorBidi" w:hint="eastAsia"/>
          <w:color w:val="auto"/>
          <w:kern w:val="2"/>
          <w:sz w:val="32"/>
          <w:szCs w:val="32"/>
        </w:rPr>
        <w:t>我校</w:t>
      </w:r>
      <w:proofErr w:type="gramStart"/>
      <w:r w:rsidRPr="00D10C4F">
        <w:rPr>
          <w:rFonts w:asciiTheme="minorEastAsia" w:eastAsiaTheme="minorEastAsia" w:hAnsiTheme="minorEastAsia" w:cstheme="minorBidi" w:hint="eastAsia"/>
          <w:color w:val="auto"/>
          <w:kern w:val="2"/>
          <w:sz w:val="32"/>
          <w:szCs w:val="32"/>
        </w:rPr>
        <w:t>无机关</w:t>
      </w:r>
      <w:proofErr w:type="gramEnd"/>
      <w:r w:rsidRPr="00D10C4F">
        <w:rPr>
          <w:rFonts w:asciiTheme="minorEastAsia" w:eastAsiaTheme="minorEastAsia" w:hAnsiTheme="minorEastAsia" w:cstheme="minorBidi"/>
          <w:color w:val="auto"/>
          <w:kern w:val="2"/>
          <w:sz w:val="32"/>
          <w:szCs w:val="32"/>
        </w:rPr>
        <w:t>运行经费支出。</w:t>
      </w:r>
    </w:p>
    <w:p w:rsidR="009E6E9A" w:rsidRDefault="004865AA" w:rsidP="009E6E9A">
      <w:pPr>
        <w:pStyle w:val="Default"/>
        <w:rPr>
          <w:rFonts w:hAnsi="黑体"/>
          <w:b/>
          <w:sz w:val="32"/>
          <w:szCs w:val="32"/>
        </w:rPr>
      </w:pPr>
      <w:r>
        <w:rPr>
          <w:rFonts w:hAnsi="黑体" w:hint="eastAsia"/>
          <w:b/>
          <w:sz w:val="32"/>
          <w:szCs w:val="32"/>
        </w:rPr>
        <w:t>十</w:t>
      </w:r>
      <w:r w:rsidR="009E6E9A" w:rsidRPr="000273BD">
        <w:rPr>
          <w:rFonts w:hAnsi="黑体" w:hint="eastAsia"/>
          <w:b/>
          <w:sz w:val="32"/>
          <w:szCs w:val="32"/>
        </w:rPr>
        <w:t>、</w:t>
      </w:r>
      <w:r w:rsidR="009E6E9A" w:rsidRPr="009E6E9A">
        <w:rPr>
          <w:rFonts w:hAnsi="黑体" w:hint="eastAsia"/>
          <w:b/>
          <w:sz w:val="32"/>
          <w:szCs w:val="32"/>
        </w:rPr>
        <w:t>一般性支出情况</w:t>
      </w:r>
      <w:r w:rsidR="00521AF2">
        <w:rPr>
          <w:rFonts w:hAnsi="黑体" w:hint="eastAsia"/>
          <w:b/>
          <w:sz w:val="32"/>
          <w:szCs w:val="32"/>
        </w:rPr>
        <w:t>说明</w:t>
      </w:r>
    </w:p>
    <w:p w:rsidR="00B01B9E" w:rsidRDefault="009E6E9A" w:rsidP="00B25DC0">
      <w:pPr>
        <w:pStyle w:val="Default"/>
        <w:ind w:firstLineChars="200" w:firstLine="640"/>
        <w:rPr>
          <w:rFonts w:asciiTheme="minorEastAsia" w:eastAsiaTheme="minorEastAsia" w:hAnsiTheme="minorEastAsia" w:hint="eastAsia"/>
          <w:color w:val="auto"/>
          <w:sz w:val="32"/>
          <w:szCs w:val="32"/>
        </w:rPr>
      </w:pPr>
      <w:r w:rsidRPr="00E3272B">
        <w:rPr>
          <w:rFonts w:asciiTheme="minorEastAsia" w:eastAsiaTheme="minorEastAsia" w:hAnsiTheme="minorEastAsia" w:hint="eastAsia"/>
          <w:color w:val="auto"/>
          <w:sz w:val="32"/>
          <w:szCs w:val="32"/>
        </w:rPr>
        <w:t>202</w:t>
      </w:r>
      <w:r w:rsidR="00710FE7" w:rsidRPr="00E3272B">
        <w:rPr>
          <w:rFonts w:asciiTheme="minorEastAsia" w:eastAsiaTheme="minorEastAsia" w:hAnsiTheme="minorEastAsia" w:hint="eastAsia"/>
          <w:color w:val="auto"/>
          <w:sz w:val="32"/>
          <w:szCs w:val="32"/>
        </w:rPr>
        <w:t>1</w:t>
      </w:r>
      <w:r w:rsidR="00B470CB">
        <w:rPr>
          <w:rFonts w:asciiTheme="minorEastAsia" w:eastAsiaTheme="minorEastAsia" w:hAnsiTheme="minorEastAsia" w:hint="eastAsia"/>
          <w:color w:val="auto"/>
          <w:sz w:val="32"/>
          <w:szCs w:val="32"/>
        </w:rPr>
        <w:t>年</w:t>
      </w:r>
      <w:r w:rsidRPr="00E3272B">
        <w:rPr>
          <w:rFonts w:asciiTheme="minorEastAsia" w:eastAsiaTheme="minorEastAsia" w:hAnsiTheme="minorEastAsia" w:hint="eastAsia"/>
          <w:color w:val="auto"/>
          <w:sz w:val="32"/>
          <w:szCs w:val="32"/>
        </w:rPr>
        <w:t>开支会议费</w:t>
      </w:r>
      <w:r w:rsidR="008C772D" w:rsidRPr="00E3272B">
        <w:rPr>
          <w:rFonts w:asciiTheme="minorEastAsia" w:eastAsiaTheme="minorEastAsia" w:hAnsiTheme="minorEastAsia" w:hint="eastAsia"/>
          <w:color w:val="auto"/>
          <w:sz w:val="32"/>
          <w:szCs w:val="32"/>
        </w:rPr>
        <w:t>6.11</w:t>
      </w:r>
      <w:r w:rsidRPr="00E3272B">
        <w:rPr>
          <w:rFonts w:asciiTheme="minorEastAsia" w:eastAsiaTheme="minorEastAsia" w:hAnsiTheme="minorEastAsia" w:hint="eastAsia"/>
          <w:color w:val="auto"/>
          <w:sz w:val="32"/>
          <w:szCs w:val="32"/>
        </w:rPr>
        <w:t>万元，</w:t>
      </w:r>
      <w:r w:rsidR="00B01B9E">
        <w:rPr>
          <w:rFonts w:asciiTheme="minorEastAsia" w:eastAsiaTheme="minorEastAsia" w:hAnsiTheme="minorEastAsia" w:hint="eastAsia"/>
          <w:color w:val="auto"/>
          <w:sz w:val="32"/>
          <w:szCs w:val="32"/>
        </w:rPr>
        <w:t>用于</w:t>
      </w:r>
      <w:r w:rsidR="00B25DC0" w:rsidRPr="00E3272B">
        <w:rPr>
          <w:rFonts w:asciiTheme="minorEastAsia" w:eastAsiaTheme="minorEastAsia" w:hAnsiTheme="minorEastAsia" w:hint="eastAsia"/>
          <w:color w:val="auto"/>
          <w:sz w:val="32"/>
          <w:szCs w:val="32"/>
        </w:rPr>
        <w:t>召开中非经贸合作职业教育产教联盟会议，人数42人，内容为中非经贸合作职业教育产教联盟第一次工作大会、“走出去”非洲公益培训会议；教职工参加学术研讨会议，人数105人，内容为创新创业专题、三全育人专题、质量年报专题会审、十四五规划专题会审、课题专项研讨会等。</w:t>
      </w:r>
    </w:p>
    <w:p w:rsidR="00B25DC0" w:rsidRDefault="00B01B9E" w:rsidP="00B25DC0">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color w:val="auto"/>
          <w:sz w:val="32"/>
          <w:szCs w:val="32"/>
        </w:rPr>
        <w:t>2021年</w:t>
      </w:r>
      <w:r w:rsidR="009E6E9A" w:rsidRPr="00E3272B">
        <w:rPr>
          <w:rFonts w:asciiTheme="minorEastAsia" w:eastAsiaTheme="minorEastAsia" w:hAnsiTheme="minorEastAsia" w:hint="eastAsia"/>
          <w:color w:val="auto"/>
          <w:sz w:val="32"/>
          <w:szCs w:val="32"/>
        </w:rPr>
        <w:t>开支培训费</w:t>
      </w:r>
      <w:r w:rsidR="008C772D" w:rsidRPr="00E3272B">
        <w:rPr>
          <w:rFonts w:asciiTheme="minorEastAsia" w:eastAsiaTheme="minorEastAsia" w:hAnsiTheme="minorEastAsia" w:hint="eastAsia"/>
          <w:color w:val="auto"/>
          <w:sz w:val="32"/>
          <w:szCs w:val="32"/>
        </w:rPr>
        <w:t>142.62</w:t>
      </w:r>
      <w:r w:rsidR="009E6E9A" w:rsidRPr="00E3272B">
        <w:rPr>
          <w:rFonts w:asciiTheme="minorEastAsia" w:eastAsiaTheme="minorEastAsia" w:hAnsiTheme="minorEastAsia" w:hint="eastAsia"/>
          <w:color w:val="auto"/>
          <w:sz w:val="32"/>
          <w:szCs w:val="32"/>
        </w:rPr>
        <w:t>万元，</w:t>
      </w:r>
      <w:r w:rsidR="00B25DC0" w:rsidRPr="00E3272B">
        <w:rPr>
          <w:rFonts w:asciiTheme="minorEastAsia" w:eastAsiaTheme="minorEastAsia" w:hAnsiTheme="minorEastAsia" w:hint="eastAsia"/>
          <w:color w:val="auto"/>
          <w:sz w:val="32"/>
          <w:szCs w:val="32"/>
        </w:rPr>
        <w:t>用于开展2017高职旅游管理双师</w:t>
      </w:r>
      <w:proofErr w:type="gramStart"/>
      <w:r w:rsidR="00B25DC0" w:rsidRPr="00E3272B">
        <w:rPr>
          <w:rFonts w:asciiTheme="minorEastAsia" w:eastAsiaTheme="minorEastAsia" w:hAnsiTheme="minorEastAsia" w:hint="eastAsia"/>
          <w:color w:val="auto"/>
          <w:sz w:val="32"/>
          <w:szCs w:val="32"/>
        </w:rPr>
        <w:t>型教师</w:t>
      </w:r>
      <w:proofErr w:type="gramEnd"/>
      <w:r w:rsidR="00B25DC0" w:rsidRPr="00E3272B">
        <w:rPr>
          <w:rFonts w:asciiTheme="minorEastAsia" w:eastAsiaTheme="minorEastAsia" w:hAnsiTheme="minorEastAsia" w:hint="eastAsia"/>
          <w:color w:val="auto"/>
          <w:sz w:val="32"/>
          <w:szCs w:val="32"/>
        </w:rPr>
        <w:t>专业技能培训，人数28人；2021年中职英语公共课教学改革省培，人数44人；2020中</w:t>
      </w:r>
      <w:proofErr w:type="gramStart"/>
      <w:r w:rsidR="00B25DC0" w:rsidRPr="00E3272B">
        <w:rPr>
          <w:rFonts w:asciiTheme="minorEastAsia" w:eastAsiaTheme="minorEastAsia" w:hAnsiTheme="minorEastAsia" w:hint="eastAsia"/>
          <w:color w:val="auto"/>
          <w:sz w:val="32"/>
          <w:szCs w:val="32"/>
        </w:rPr>
        <w:t>职旅游</w:t>
      </w:r>
      <w:proofErr w:type="gramEnd"/>
      <w:r w:rsidR="00B25DC0" w:rsidRPr="00E3272B">
        <w:rPr>
          <w:rFonts w:asciiTheme="minorEastAsia" w:eastAsiaTheme="minorEastAsia" w:hAnsiTheme="minorEastAsia" w:hint="eastAsia"/>
          <w:color w:val="auto"/>
          <w:sz w:val="32"/>
          <w:szCs w:val="32"/>
        </w:rPr>
        <w:t>服务类专业带头</w:t>
      </w:r>
      <w:r w:rsidR="00B25DC0" w:rsidRPr="00B25DC0">
        <w:rPr>
          <w:rFonts w:asciiTheme="minorEastAsia" w:eastAsiaTheme="minorEastAsia" w:hAnsiTheme="minorEastAsia" w:hint="eastAsia"/>
          <w:sz w:val="32"/>
          <w:szCs w:val="32"/>
        </w:rPr>
        <w:t>人领军能力研修</w:t>
      </w:r>
      <w:r w:rsidR="00B25DC0">
        <w:rPr>
          <w:rFonts w:asciiTheme="minorEastAsia" w:eastAsiaTheme="minorEastAsia" w:hAnsiTheme="minorEastAsia" w:hint="eastAsia"/>
          <w:sz w:val="32"/>
          <w:szCs w:val="32"/>
        </w:rPr>
        <w:t>，人数30人；</w:t>
      </w:r>
      <w:r w:rsidR="00B25DC0" w:rsidRPr="00B25DC0">
        <w:rPr>
          <w:rFonts w:asciiTheme="minorEastAsia" w:eastAsiaTheme="minorEastAsia" w:hAnsiTheme="minorEastAsia" w:hint="eastAsia"/>
          <w:sz w:val="32"/>
          <w:szCs w:val="32"/>
        </w:rPr>
        <w:t>2020</w:t>
      </w:r>
      <w:r w:rsidR="00B25DC0">
        <w:rPr>
          <w:rFonts w:asciiTheme="minorEastAsia" w:eastAsiaTheme="minorEastAsia" w:hAnsiTheme="minorEastAsia" w:hint="eastAsia"/>
          <w:sz w:val="32"/>
          <w:szCs w:val="32"/>
        </w:rPr>
        <w:t>中</w:t>
      </w:r>
      <w:proofErr w:type="gramStart"/>
      <w:r w:rsidR="00B25DC0">
        <w:rPr>
          <w:rFonts w:asciiTheme="minorEastAsia" w:eastAsiaTheme="minorEastAsia" w:hAnsiTheme="minorEastAsia" w:hint="eastAsia"/>
          <w:sz w:val="32"/>
          <w:szCs w:val="32"/>
        </w:rPr>
        <w:t>职旅游</w:t>
      </w:r>
      <w:proofErr w:type="gramEnd"/>
      <w:r w:rsidR="00B25DC0">
        <w:rPr>
          <w:rFonts w:asciiTheme="minorEastAsia" w:eastAsiaTheme="minorEastAsia" w:hAnsiTheme="minorEastAsia" w:hint="eastAsia"/>
          <w:sz w:val="32"/>
          <w:szCs w:val="32"/>
        </w:rPr>
        <w:t>酒店专业青年教师培训，人数25人；</w:t>
      </w:r>
      <w:r w:rsidR="00B25DC0" w:rsidRPr="00B25DC0">
        <w:rPr>
          <w:rFonts w:asciiTheme="minorEastAsia" w:eastAsiaTheme="minorEastAsia" w:hAnsiTheme="minorEastAsia" w:hint="eastAsia"/>
          <w:sz w:val="32"/>
          <w:szCs w:val="32"/>
        </w:rPr>
        <w:t>中职英语公共课教学改革项目学员培训</w:t>
      </w:r>
      <w:r w:rsidR="00B25DC0">
        <w:rPr>
          <w:rFonts w:asciiTheme="minorEastAsia" w:eastAsiaTheme="minorEastAsia" w:hAnsiTheme="minorEastAsia" w:hint="eastAsia"/>
          <w:sz w:val="32"/>
          <w:szCs w:val="32"/>
        </w:rPr>
        <w:t>，人数82人；</w:t>
      </w:r>
      <w:r w:rsidR="00B25DC0" w:rsidRPr="00B25DC0">
        <w:rPr>
          <w:rFonts w:asciiTheme="minorEastAsia" w:eastAsiaTheme="minorEastAsia" w:hAnsiTheme="minorEastAsia" w:hint="eastAsia"/>
          <w:sz w:val="32"/>
          <w:szCs w:val="32"/>
        </w:rPr>
        <w:t>2021年</w:t>
      </w:r>
      <w:proofErr w:type="gramStart"/>
      <w:r w:rsidR="00B25DC0" w:rsidRPr="00B25DC0">
        <w:rPr>
          <w:rFonts w:asciiTheme="minorEastAsia" w:eastAsiaTheme="minorEastAsia" w:hAnsiTheme="minorEastAsia" w:hint="eastAsia"/>
          <w:sz w:val="32"/>
          <w:szCs w:val="32"/>
        </w:rPr>
        <w:t>省培中职</w:t>
      </w:r>
      <w:proofErr w:type="gramEnd"/>
      <w:r w:rsidR="00B25DC0" w:rsidRPr="00B25DC0">
        <w:rPr>
          <w:rFonts w:asciiTheme="minorEastAsia" w:eastAsiaTheme="minorEastAsia" w:hAnsiTheme="minorEastAsia" w:hint="eastAsia"/>
          <w:sz w:val="32"/>
          <w:szCs w:val="32"/>
        </w:rPr>
        <w:t>课程</w:t>
      </w:r>
      <w:proofErr w:type="gramStart"/>
      <w:r w:rsidR="00B25DC0" w:rsidRPr="00B25DC0">
        <w:rPr>
          <w:rFonts w:asciiTheme="minorEastAsia" w:eastAsiaTheme="minorEastAsia" w:hAnsiTheme="minorEastAsia" w:hint="eastAsia"/>
          <w:sz w:val="32"/>
          <w:szCs w:val="32"/>
        </w:rPr>
        <w:t>思政班</w:t>
      </w:r>
      <w:proofErr w:type="gramEnd"/>
      <w:r w:rsidR="00B25DC0">
        <w:rPr>
          <w:rFonts w:asciiTheme="minorEastAsia" w:eastAsiaTheme="minorEastAsia" w:hAnsiTheme="minorEastAsia" w:hint="eastAsia"/>
          <w:sz w:val="32"/>
          <w:szCs w:val="32"/>
        </w:rPr>
        <w:t>培训，人数50人；</w:t>
      </w:r>
      <w:r w:rsidR="00B25DC0" w:rsidRPr="006C6EFC">
        <w:rPr>
          <w:rFonts w:asciiTheme="minorEastAsia" w:eastAsiaTheme="minorEastAsia" w:hAnsiTheme="minorEastAsia" w:hint="eastAsia"/>
          <w:sz w:val="32"/>
          <w:szCs w:val="32"/>
        </w:rPr>
        <w:t>教职工业务进修培训，人数</w:t>
      </w:r>
      <w:r w:rsidR="00B25DC0">
        <w:rPr>
          <w:rFonts w:asciiTheme="minorEastAsia" w:eastAsiaTheme="minorEastAsia" w:hAnsiTheme="minorEastAsia" w:hint="eastAsia"/>
          <w:sz w:val="32"/>
          <w:szCs w:val="32"/>
        </w:rPr>
        <w:t>76</w:t>
      </w:r>
      <w:r w:rsidR="00B25DC0" w:rsidRPr="006C6EFC">
        <w:rPr>
          <w:rFonts w:asciiTheme="minorEastAsia" w:eastAsiaTheme="minorEastAsia" w:hAnsiTheme="minorEastAsia" w:hint="eastAsia"/>
          <w:sz w:val="32"/>
          <w:szCs w:val="32"/>
        </w:rPr>
        <w:t>人，内容为</w:t>
      </w:r>
      <w:r w:rsidR="00B25DC0">
        <w:rPr>
          <w:rFonts w:asciiTheme="minorEastAsia" w:eastAsiaTheme="minorEastAsia" w:hAnsiTheme="minorEastAsia" w:hint="eastAsia"/>
          <w:sz w:val="32"/>
          <w:szCs w:val="32"/>
        </w:rPr>
        <w:t>教育财务信息化</w:t>
      </w:r>
      <w:r w:rsidR="00B25DC0" w:rsidRPr="006C6EFC">
        <w:rPr>
          <w:rFonts w:asciiTheme="minorEastAsia" w:eastAsiaTheme="minorEastAsia" w:hAnsiTheme="minorEastAsia" w:hint="eastAsia"/>
          <w:sz w:val="32"/>
          <w:szCs w:val="32"/>
        </w:rPr>
        <w:t>、职业能力竞赛、</w:t>
      </w:r>
      <w:proofErr w:type="gramStart"/>
      <w:r w:rsidR="00B25DC0">
        <w:rPr>
          <w:rFonts w:asciiTheme="minorEastAsia" w:eastAsiaTheme="minorEastAsia" w:hAnsiTheme="minorEastAsia" w:hint="eastAsia"/>
          <w:sz w:val="32"/>
          <w:szCs w:val="32"/>
        </w:rPr>
        <w:t>跟岗访学</w:t>
      </w:r>
      <w:proofErr w:type="gramEnd"/>
      <w:r w:rsidR="00B25DC0">
        <w:rPr>
          <w:rFonts w:asciiTheme="minorEastAsia" w:eastAsiaTheme="minorEastAsia" w:hAnsiTheme="minorEastAsia" w:hint="eastAsia"/>
          <w:sz w:val="32"/>
          <w:szCs w:val="32"/>
        </w:rPr>
        <w:t>、骨干教师</w:t>
      </w:r>
      <w:r w:rsidR="00B25DC0" w:rsidRPr="006C6EFC">
        <w:rPr>
          <w:rFonts w:asciiTheme="minorEastAsia" w:eastAsiaTheme="minorEastAsia" w:hAnsiTheme="minorEastAsia" w:hint="eastAsia"/>
          <w:sz w:val="32"/>
          <w:szCs w:val="32"/>
        </w:rPr>
        <w:t>培训等。</w:t>
      </w:r>
    </w:p>
    <w:p w:rsidR="00B470CB" w:rsidRDefault="00A92E9F" w:rsidP="00B470CB">
      <w:pPr>
        <w:pStyle w:val="Default"/>
        <w:rPr>
          <w:rFonts w:hAnsi="黑体"/>
          <w:b/>
          <w:sz w:val="32"/>
          <w:szCs w:val="32"/>
        </w:rPr>
      </w:pPr>
      <w:r w:rsidRPr="000273BD">
        <w:rPr>
          <w:rFonts w:hAnsi="黑体" w:hint="eastAsia"/>
          <w:b/>
          <w:sz w:val="32"/>
          <w:szCs w:val="32"/>
        </w:rPr>
        <w:lastRenderedPageBreak/>
        <w:t>十</w:t>
      </w:r>
      <w:r w:rsidR="004865AA">
        <w:rPr>
          <w:rFonts w:hAnsi="黑体" w:hint="eastAsia"/>
          <w:b/>
          <w:sz w:val="32"/>
          <w:szCs w:val="32"/>
        </w:rPr>
        <w:t>一</w:t>
      </w:r>
      <w:r w:rsidRPr="000273BD">
        <w:rPr>
          <w:rFonts w:hAnsi="黑体" w:hint="eastAsia"/>
          <w:b/>
          <w:sz w:val="32"/>
          <w:szCs w:val="32"/>
        </w:rPr>
        <w:t>、</w:t>
      </w:r>
      <w:r w:rsidRPr="00A92E9F">
        <w:rPr>
          <w:rFonts w:hAnsi="黑体" w:hint="eastAsia"/>
          <w:b/>
          <w:sz w:val="32"/>
          <w:szCs w:val="32"/>
        </w:rPr>
        <w:t>政府采购支出说明</w:t>
      </w:r>
    </w:p>
    <w:p w:rsidR="00B470CB" w:rsidRDefault="00B01B9E" w:rsidP="00B470CB">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202</w:t>
      </w:r>
      <w:r>
        <w:rPr>
          <w:rFonts w:asciiTheme="minorEastAsia" w:eastAsiaTheme="minorEastAsia" w:hAnsiTheme="minorEastAsia" w:hint="eastAsia"/>
          <w:sz w:val="32"/>
          <w:szCs w:val="32"/>
        </w:rPr>
        <w:t>1</w:t>
      </w:r>
      <w:r w:rsidR="00B470CB" w:rsidRPr="00B470CB">
        <w:rPr>
          <w:rFonts w:asciiTheme="minorEastAsia" w:eastAsiaTheme="minorEastAsia" w:hAnsiTheme="minorEastAsia"/>
          <w:sz w:val="32"/>
          <w:szCs w:val="32"/>
        </w:rPr>
        <w:t>年政府采购支出总额0万元，其中：政府采购货物支出0万元、工程采购金额为0万元，政府采购服务支出0万元。其中：授予中小</w:t>
      </w:r>
      <w:proofErr w:type="gramStart"/>
      <w:r w:rsidR="00B470CB" w:rsidRPr="00B470CB">
        <w:rPr>
          <w:rFonts w:asciiTheme="minorEastAsia" w:eastAsiaTheme="minorEastAsia" w:hAnsiTheme="minorEastAsia"/>
          <w:sz w:val="32"/>
          <w:szCs w:val="32"/>
        </w:rPr>
        <w:t>微企业</w:t>
      </w:r>
      <w:proofErr w:type="gramEnd"/>
      <w:r w:rsidR="00B470CB" w:rsidRPr="00B470CB">
        <w:rPr>
          <w:rFonts w:asciiTheme="minorEastAsia" w:eastAsiaTheme="minorEastAsia" w:hAnsiTheme="minorEastAsia"/>
          <w:sz w:val="32"/>
          <w:szCs w:val="32"/>
        </w:rPr>
        <w:t>的合同金额0万元，占政府采购支出总额的0%。</w:t>
      </w:r>
    </w:p>
    <w:p w:rsidR="00B470CB" w:rsidRPr="00A92E9F" w:rsidRDefault="00B470CB" w:rsidP="00B470CB">
      <w:pPr>
        <w:pStyle w:val="Default"/>
        <w:rPr>
          <w:rFonts w:hAnsi="黑体"/>
          <w:b/>
          <w:sz w:val="32"/>
          <w:szCs w:val="32"/>
        </w:rPr>
      </w:pPr>
      <w:r w:rsidRPr="000273BD">
        <w:rPr>
          <w:rFonts w:hAnsi="黑体" w:hint="eastAsia"/>
          <w:b/>
          <w:sz w:val="32"/>
          <w:szCs w:val="32"/>
        </w:rPr>
        <w:t>十</w:t>
      </w:r>
      <w:r>
        <w:rPr>
          <w:rFonts w:hAnsi="黑体" w:hint="eastAsia"/>
          <w:b/>
          <w:sz w:val="32"/>
          <w:szCs w:val="32"/>
        </w:rPr>
        <w:t>二</w:t>
      </w:r>
      <w:r w:rsidRPr="000273BD">
        <w:rPr>
          <w:rFonts w:hAnsi="黑体" w:hint="eastAsia"/>
          <w:b/>
          <w:sz w:val="32"/>
          <w:szCs w:val="32"/>
        </w:rPr>
        <w:t>、</w:t>
      </w:r>
      <w:r w:rsidRPr="00A92E9F">
        <w:rPr>
          <w:rFonts w:hAnsi="黑体" w:hint="eastAsia"/>
          <w:b/>
          <w:sz w:val="32"/>
          <w:szCs w:val="32"/>
        </w:rPr>
        <w:t>关于国有资产占用情况说明</w:t>
      </w:r>
    </w:p>
    <w:p w:rsidR="00B470CB" w:rsidRDefault="00B470CB" w:rsidP="00B470CB">
      <w:pPr>
        <w:pStyle w:val="Default"/>
        <w:ind w:firstLineChars="200" w:firstLine="640"/>
        <w:rPr>
          <w:rFonts w:asciiTheme="minorEastAsia" w:eastAsiaTheme="minorEastAsia" w:hAnsiTheme="minorEastAsia"/>
          <w:sz w:val="32"/>
          <w:szCs w:val="32"/>
        </w:rPr>
      </w:pPr>
      <w:r w:rsidRPr="00727A53">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2021</w:t>
      </w:r>
      <w:r w:rsidRPr="00727A53">
        <w:rPr>
          <w:rFonts w:asciiTheme="minorEastAsia" w:eastAsiaTheme="minorEastAsia" w:hAnsiTheme="minorEastAsia" w:hint="eastAsia"/>
          <w:sz w:val="32"/>
          <w:szCs w:val="32"/>
        </w:rPr>
        <w:t>年12月31日，共有车辆</w:t>
      </w:r>
      <w:r>
        <w:rPr>
          <w:rFonts w:asciiTheme="minorEastAsia" w:eastAsiaTheme="minorEastAsia" w:hAnsiTheme="minorEastAsia" w:hint="eastAsia"/>
          <w:sz w:val="32"/>
          <w:szCs w:val="32"/>
        </w:rPr>
        <w:t>保有量1</w:t>
      </w:r>
      <w:r w:rsidRPr="00727A53">
        <w:rPr>
          <w:rFonts w:asciiTheme="minorEastAsia" w:eastAsiaTheme="minorEastAsia" w:hAnsiTheme="minorEastAsia" w:hint="eastAsia"/>
          <w:sz w:val="32"/>
          <w:szCs w:val="32"/>
        </w:rPr>
        <w:t>辆，</w:t>
      </w:r>
      <w:r>
        <w:rPr>
          <w:rFonts w:asciiTheme="minorEastAsia" w:eastAsiaTheme="minorEastAsia" w:hAnsiTheme="minorEastAsia" w:hint="eastAsia"/>
          <w:sz w:val="32"/>
          <w:szCs w:val="32"/>
        </w:rPr>
        <w:t>主要用于一般公务接待、应急保障。</w:t>
      </w:r>
    </w:p>
    <w:p w:rsidR="00B470CB" w:rsidRPr="001963EA" w:rsidRDefault="00B470CB" w:rsidP="00B470CB">
      <w:pPr>
        <w:shd w:val="clear" w:color="auto" w:fill="FFFFFF"/>
        <w:spacing w:line="580" w:lineRule="exact"/>
        <w:jc w:val="left"/>
        <w:rPr>
          <w:rFonts w:eastAsia="方正小标宋简体"/>
          <w:b/>
          <w:sz w:val="44"/>
          <w:szCs w:val="32"/>
        </w:rPr>
      </w:pPr>
      <w:r w:rsidRPr="001963EA">
        <w:rPr>
          <w:rFonts w:ascii="Times New Roman" w:eastAsia="黑体" w:hAnsi="Times New Roman" w:cs="Times New Roman"/>
          <w:b/>
          <w:sz w:val="32"/>
          <w:szCs w:val="32"/>
        </w:rPr>
        <w:t>十三、关于</w:t>
      </w:r>
      <w:r>
        <w:rPr>
          <w:rFonts w:ascii="Times New Roman" w:eastAsia="黑体" w:hAnsi="Times New Roman" w:cs="Times New Roman"/>
          <w:b/>
          <w:sz w:val="32"/>
          <w:szCs w:val="32"/>
        </w:rPr>
        <w:t>202</w:t>
      </w:r>
      <w:r>
        <w:rPr>
          <w:rFonts w:ascii="Times New Roman" w:eastAsia="黑体" w:hAnsi="Times New Roman" w:cs="Times New Roman" w:hint="eastAsia"/>
          <w:b/>
          <w:sz w:val="32"/>
          <w:szCs w:val="32"/>
        </w:rPr>
        <w:t>1</w:t>
      </w:r>
      <w:r w:rsidRPr="001963EA">
        <w:rPr>
          <w:rFonts w:ascii="Times New Roman" w:eastAsia="黑体" w:hAnsi="Times New Roman" w:cs="Times New Roman"/>
          <w:b/>
          <w:sz w:val="32"/>
          <w:szCs w:val="32"/>
        </w:rPr>
        <w:t>年度预算绩效情况的说明</w:t>
      </w:r>
    </w:p>
    <w:p w:rsidR="00B470CB" w:rsidRDefault="00B470CB" w:rsidP="00B470CB">
      <w:pPr>
        <w:pStyle w:val="Default"/>
        <w:ind w:firstLineChars="200" w:firstLine="640"/>
        <w:rPr>
          <w:rFonts w:asciiTheme="minorEastAsia" w:eastAsiaTheme="minorEastAsia" w:hAnsiTheme="minorEastAsia"/>
          <w:sz w:val="32"/>
          <w:szCs w:val="32"/>
        </w:rPr>
      </w:pPr>
      <w:r w:rsidRPr="0075660C">
        <w:rPr>
          <w:rFonts w:asciiTheme="minorEastAsia" w:eastAsiaTheme="minorEastAsia" w:hAnsiTheme="minorEastAsia"/>
          <w:sz w:val="32"/>
          <w:szCs w:val="32"/>
        </w:rPr>
        <w:t>为进一步规范财政资金管理，强化财政支出绩效理念，切实提高财政资金使用效益，根据《湖南省财政厅关于开展</w:t>
      </w:r>
      <w:r>
        <w:rPr>
          <w:rFonts w:asciiTheme="minorEastAsia" w:eastAsiaTheme="minorEastAsia" w:hAnsiTheme="minorEastAsia"/>
          <w:sz w:val="32"/>
          <w:szCs w:val="32"/>
        </w:rPr>
        <w:t>202</w:t>
      </w:r>
      <w:r>
        <w:rPr>
          <w:rFonts w:asciiTheme="minorEastAsia" w:eastAsiaTheme="minorEastAsia" w:hAnsiTheme="minorEastAsia" w:hint="eastAsia"/>
          <w:sz w:val="32"/>
          <w:szCs w:val="32"/>
        </w:rPr>
        <w:t>1</w:t>
      </w:r>
      <w:r w:rsidRPr="0075660C">
        <w:rPr>
          <w:rFonts w:asciiTheme="minorEastAsia" w:eastAsiaTheme="minorEastAsia" w:hAnsiTheme="minorEastAsia"/>
          <w:sz w:val="32"/>
          <w:szCs w:val="32"/>
        </w:rPr>
        <w:t>年度部门绩效自评工作的通知》（</w:t>
      </w:r>
      <w:proofErr w:type="gramStart"/>
      <w:r w:rsidRPr="0075660C">
        <w:rPr>
          <w:rFonts w:asciiTheme="minorEastAsia" w:eastAsiaTheme="minorEastAsia" w:hAnsiTheme="minorEastAsia"/>
          <w:sz w:val="32"/>
          <w:szCs w:val="32"/>
        </w:rPr>
        <w:t>湘财绩〔</w:t>
      </w:r>
      <w:r>
        <w:rPr>
          <w:rFonts w:asciiTheme="minorEastAsia" w:eastAsiaTheme="minorEastAsia" w:hAnsiTheme="minorEastAsia"/>
          <w:sz w:val="32"/>
          <w:szCs w:val="32"/>
        </w:rPr>
        <w:t>202</w:t>
      </w:r>
      <w:r>
        <w:rPr>
          <w:rFonts w:asciiTheme="minorEastAsia" w:eastAsiaTheme="minorEastAsia" w:hAnsiTheme="minorEastAsia" w:hint="eastAsia"/>
          <w:sz w:val="32"/>
          <w:szCs w:val="32"/>
        </w:rPr>
        <w:t>2</w:t>
      </w:r>
      <w:r w:rsidRPr="0075660C">
        <w:rPr>
          <w:rFonts w:asciiTheme="minorEastAsia" w:eastAsiaTheme="minorEastAsia" w:hAnsiTheme="minorEastAsia"/>
          <w:sz w:val="32"/>
          <w:szCs w:val="32"/>
        </w:rPr>
        <w:t>〕</w:t>
      </w:r>
      <w:proofErr w:type="gramEnd"/>
      <w:r w:rsidRPr="0075660C">
        <w:rPr>
          <w:rFonts w:asciiTheme="minorEastAsia" w:eastAsiaTheme="minorEastAsia" w:hAnsiTheme="minorEastAsia"/>
          <w:sz w:val="32"/>
          <w:szCs w:val="32"/>
        </w:rPr>
        <w:t>1号）</w:t>
      </w:r>
      <w:r w:rsidRPr="0075660C">
        <w:rPr>
          <w:rFonts w:asciiTheme="minorEastAsia" w:eastAsiaTheme="minorEastAsia" w:hAnsiTheme="minorEastAsia" w:hint="eastAsia"/>
          <w:sz w:val="32"/>
          <w:szCs w:val="32"/>
        </w:rPr>
        <w:t>、</w:t>
      </w:r>
      <w:r w:rsidRPr="0075660C">
        <w:rPr>
          <w:rFonts w:asciiTheme="minorEastAsia" w:eastAsiaTheme="minorEastAsia" w:hAnsiTheme="minorEastAsia"/>
          <w:sz w:val="32"/>
          <w:szCs w:val="32"/>
        </w:rPr>
        <w:t>《湖南省商务厅关于开展</w:t>
      </w:r>
      <w:r>
        <w:rPr>
          <w:rFonts w:asciiTheme="minorEastAsia" w:eastAsiaTheme="minorEastAsia" w:hAnsiTheme="minorEastAsia"/>
          <w:sz w:val="32"/>
          <w:szCs w:val="32"/>
        </w:rPr>
        <w:t>202</w:t>
      </w:r>
      <w:r>
        <w:rPr>
          <w:rFonts w:asciiTheme="minorEastAsia" w:eastAsiaTheme="minorEastAsia" w:hAnsiTheme="minorEastAsia" w:hint="eastAsia"/>
          <w:sz w:val="32"/>
          <w:szCs w:val="32"/>
        </w:rPr>
        <w:t>1</w:t>
      </w:r>
      <w:r w:rsidRPr="0075660C">
        <w:rPr>
          <w:rFonts w:asciiTheme="minorEastAsia" w:eastAsiaTheme="minorEastAsia" w:hAnsiTheme="minorEastAsia"/>
          <w:sz w:val="32"/>
          <w:szCs w:val="32"/>
        </w:rPr>
        <w:t>年度部门整体支出绩效自评工作的通知》（</w:t>
      </w:r>
      <w:proofErr w:type="gramStart"/>
      <w:r w:rsidRPr="0075660C">
        <w:rPr>
          <w:rFonts w:asciiTheme="minorEastAsia" w:eastAsiaTheme="minorEastAsia" w:hAnsiTheme="minorEastAsia"/>
          <w:sz w:val="32"/>
          <w:szCs w:val="32"/>
        </w:rPr>
        <w:t>湘商财</w:t>
      </w:r>
      <w:proofErr w:type="gramEnd"/>
      <w:r w:rsidRPr="0075660C">
        <w:rPr>
          <w:rFonts w:asciiTheme="minorEastAsia" w:eastAsiaTheme="minorEastAsia" w:hAnsiTheme="minorEastAsia"/>
          <w:sz w:val="32"/>
          <w:szCs w:val="32"/>
        </w:rPr>
        <w:t>〔</w:t>
      </w:r>
      <w:r>
        <w:rPr>
          <w:rFonts w:asciiTheme="minorEastAsia" w:eastAsiaTheme="minorEastAsia" w:hAnsiTheme="minorEastAsia"/>
          <w:sz w:val="32"/>
          <w:szCs w:val="32"/>
        </w:rPr>
        <w:t>202</w:t>
      </w:r>
      <w:r>
        <w:rPr>
          <w:rFonts w:asciiTheme="minorEastAsia" w:eastAsiaTheme="minorEastAsia" w:hAnsiTheme="minorEastAsia" w:hint="eastAsia"/>
          <w:sz w:val="32"/>
          <w:szCs w:val="32"/>
        </w:rPr>
        <w:t>2</w:t>
      </w:r>
      <w:r w:rsidRPr="0075660C">
        <w:rPr>
          <w:rFonts w:asciiTheme="minorEastAsia" w:eastAsiaTheme="minorEastAsia" w:hAnsiTheme="minorEastAsia"/>
          <w:sz w:val="32"/>
          <w:szCs w:val="32"/>
        </w:rPr>
        <w:t>〕</w:t>
      </w:r>
      <w:r>
        <w:rPr>
          <w:rFonts w:asciiTheme="minorEastAsia" w:eastAsiaTheme="minorEastAsia" w:hAnsiTheme="minorEastAsia" w:hint="eastAsia"/>
          <w:sz w:val="32"/>
          <w:szCs w:val="32"/>
        </w:rPr>
        <w:t>9</w:t>
      </w:r>
      <w:r w:rsidRPr="0075660C">
        <w:rPr>
          <w:rFonts w:asciiTheme="minorEastAsia" w:eastAsiaTheme="minorEastAsia" w:hAnsiTheme="minorEastAsia"/>
          <w:sz w:val="32"/>
          <w:szCs w:val="32"/>
        </w:rPr>
        <w:t>号）要求，我</w:t>
      </w:r>
      <w:r w:rsidRPr="0075660C">
        <w:rPr>
          <w:rFonts w:asciiTheme="minorEastAsia" w:eastAsiaTheme="minorEastAsia" w:hAnsiTheme="minorEastAsia" w:hint="eastAsia"/>
          <w:sz w:val="32"/>
          <w:szCs w:val="32"/>
        </w:rPr>
        <w:t>院</w:t>
      </w:r>
      <w:r w:rsidRPr="0075660C">
        <w:rPr>
          <w:rFonts w:asciiTheme="minorEastAsia" w:eastAsiaTheme="minorEastAsia" w:hAnsiTheme="minorEastAsia"/>
          <w:sz w:val="32"/>
          <w:szCs w:val="32"/>
        </w:rPr>
        <w:t>成立了绩效自评小组，对</w:t>
      </w:r>
      <w:r>
        <w:rPr>
          <w:rFonts w:asciiTheme="minorEastAsia" w:eastAsiaTheme="minorEastAsia" w:hAnsiTheme="minorEastAsia"/>
          <w:sz w:val="32"/>
          <w:szCs w:val="32"/>
        </w:rPr>
        <w:t>202</w:t>
      </w:r>
      <w:r>
        <w:rPr>
          <w:rFonts w:asciiTheme="minorEastAsia" w:eastAsiaTheme="minorEastAsia" w:hAnsiTheme="minorEastAsia" w:hint="eastAsia"/>
          <w:sz w:val="32"/>
          <w:szCs w:val="32"/>
        </w:rPr>
        <w:t>1</w:t>
      </w:r>
      <w:r w:rsidRPr="0075660C">
        <w:rPr>
          <w:rFonts w:asciiTheme="minorEastAsia" w:eastAsiaTheme="minorEastAsia" w:hAnsiTheme="minorEastAsia"/>
          <w:sz w:val="32"/>
          <w:szCs w:val="32"/>
        </w:rPr>
        <w:t>年度部门整体支出进行了绩效自评。具体情况见第五部分附件。</w:t>
      </w:r>
    </w:p>
    <w:p w:rsidR="004865AA" w:rsidRPr="00B470CB" w:rsidRDefault="00B470CB" w:rsidP="00B470CB">
      <w:pPr>
        <w:pStyle w:val="Default"/>
        <w:ind w:firstLineChars="200" w:firstLine="640"/>
        <w:rPr>
          <w:rFonts w:hAnsi="黑体"/>
          <w:b/>
          <w:sz w:val="32"/>
          <w:szCs w:val="32"/>
        </w:rPr>
      </w:pPr>
      <w:r w:rsidRPr="00B470CB">
        <w:rPr>
          <w:rFonts w:asciiTheme="minorEastAsia" w:eastAsiaTheme="minorEastAsia" w:hAnsiTheme="minorEastAsia"/>
          <w:sz w:val="32"/>
          <w:szCs w:val="32"/>
        </w:rPr>
        <w:t xml:space="preserve"> </w:t>
      </w:r>
      <w:r w:rsidR="004865AA">
        <w:rPr>
          <w:rFonts w:asciiTheme="minorEastAsia" w:hAnsiTheme="minorEastAsia"/>
          <w:sz w:val="32"/>
          <w:szCs w:val="32"/>
        </w:rPr>
        <w:br w:type="page"/>
      </w:r>
    </w:p>
    <w:p w:rsidR="00E3272B" w:rsidRDefault="00E3272B" w:rsidP="00E3272B">
      <w:pPr>
        <w:pStyle w:val="Default"/>
        <w:ind w:firstLineChars="200" w:firstLine="640"/>
        <w:rPr>
          <w:rFonts w:asciiTheme="minorEastAsia" w:eastAsiaTheme="minorEastAsia" w:hAnsiTheme="minorEastAsia"/>
          <w:sz w:val="32"/>
          <w:szCs w:val="32"/>
        </w:rPr>
      </w:pPr>
    </w:p>
    <w:p w:rsidR="004865AA" w:rsidRPr="008B5C21" w:rsidRDefault="004865AA" w:rsidP="004865AA">
      <w:pPr>
        <w:pStyle w:val="Default"/>
        <w:jc w:val="center"/>
        <w:rPr>
          <w:sz w:val="44"/>
          <w:szCs w:val="44"/>
        </w:rPr>
      </w:pPr>
      <w:r w:rsidRPr="008B5C21">
        <w:rPr>
          <w:rFonts w:hint="eastAsia"/>
          <w:sz w:val="44"/>
          <w:szCs w:val="44"/>
        </w:rPr>
        <w:t>第四部分</w:t>
      </w:r>
    </w:p>
    <w:p w:rsidR="004865AA" w:rsidRPr="008B5C21" w:rsidRDefault="004865AA" w:rsidP="004865AA">
      <w:pPr>
        <w:jc w:val="center"/>
        <w:rPr>
          <w:rFonts w:ascii="黑体" w:eastAsia="黑体" w:cs="黑体"/>
          <w:color w:val="000000"/>
          <w:kern w:val="0"/>
          <w:sz w:val="44"/>
          <w:szCs w:val="44"/>
        </w:rPr>
      </w:pPr>
      <w:r w:rsidRPr="008B5C21">
        <w:rPr>
          <w:rFonts w:ascii="黑体" w:eastAsia="黑体" w:cs="黑体" w:hint="eastAsia"/>
          <w:color w:val="000000"/>
          <w:kern w:val="0"/>
          <w:sz w:val="44"/>
          <w:szCs w:val="44"/>
        </w:rPr>
        <w:t>名词解释</w:t>
      </w:r>
    </w:p>
    <w:p w:rsidR="004865AA" w:rsidRDefault="004865AA" w:rsidP="004865AA">
      <w:pPr>
        <w:ind w:firstLineChars="200" w:firstLine="640"/>
        <w:jc w:val="left"/>
        <w:rPr>
          <w:rFonts w:asciiTheme="minorEastAsia" w:hAnsiTheme="minorEastAsia" w:cs="黑体"/>
          <w:color w:val="000000"/>
          <w:kern w:val="0"/>
          <w:sz w:val="32"/>
          <w:szCs w:val="32"/>
        </w:rPr>
      </w:pPr>
    </w:p>
    <w:p w:rsidR="00024297" w:rsidRPr="00024297" w:rsidRDefault="00024297" w:rsidP="00024297">
      <w:pPr>
        <w:ind w:firstLineChars="200" w:firstLine="640"/>
        <w:jc w:val="left"/>
        <w:rPr>
          <w:rFonts w:asciiTheme="minorEastAsia" w:hAnsiTheme="minorEastAsia" w:cs="黑体"/>
          <w:color w:val="000000"/>
          <w:kern w:val="0"/>
          <w:sz w:val="32"/>
          <w:szCs w:val="32"/>
        </w:rPr>
      </w:pPr>
      <w:r w:rsidRPr="00024297">
        <w:rPr>
          <w:rFonts w:asciiTheme="minorEastAsia" w:hAnsiTheme="minorEastAsia" w:cs="黑体" w:hint="eastAsia"/>
          <w:color w:val="000000"/>
          <w:kern w:val="0"/>
          <w:sz w:val="32"/>
          <w:szCs w:val="32"/>
        </w:rPr>
        <w:t>一、</w:t>
      </w:r>
      <w:r w:rsidRPr="00024297">
        <w:rPr>
          <w:rFonts w:asciiTheme="minorEastAsia" w:hAnsiTheme="minorEastAsia" w:cs="黑体"/>
          <w:color w:val="000000"/>
          <w:kern w:val="0"/>
          <w:sz w:val="32"/>
          <w:szCs w:val="32"/>
        </w:rPr>
        <w:t>“三公”经费：纳入财政预决算管理的“三公”经费，是指用财政拨款安排的因公出国(境)费、公务用车购置及运行费和公务接待费。其中，因公出国(境)</w:t>
      </w:r>
      <w:proofErr w:type="gramStart"/>
      <w:r w:rsidRPr="00024297">
        <w:rPr>
          <w:rFonts w:asciiTheme="minorEastAsia" w:hAnsiTheme="minorEastAsia" w:cs="黑体"/>
          <w:color w:val="000000"/>
          <w:kern w:val="0"/>
          <w:sz w:val="32"/>
          <w:szCs w:val="32"/>
        </w:rPr>
        <w:t>费反映</w:t>
      </w:r>
      <w:proofErr w:type="gramEnd"/>
      <w:r w:rsidRPr="00024297">
        <w:rPr>
          <w:rFonts w:asciiTheme="minorEastAsia" w:hAnsiTheme="minorEastAsia" w:cs="黑体"/>
          <w:color w:val="000000"/>
          <w:kern w:val="0"/>
          <w:sz w:val="32"/>
          <w:szCs w:val="32"/>
        </w:rPr>
        <w:t>单位因公务出国(境)的国际旅费、国外城市间交通费、住宿费、伙食费、培训费、公杂费等支出；公务用车购置及运行</w:t>
      </w:r>
      <w:proofErr w:type="gramStart"/>
      <w:r w:rsidRPr="00024297">
        <w:rPr>
          <w:rFonts w:asciiTheme="minorEastAsia" w:hAnsiTheme="minorEastAsia" w:cs="黑体"/>
          <w:color w:val="000000"/>
          <w:kern w:val="0"/>
          <w:sz w:val="32"/>
          <w:szCs w:val="32"/>
        </w:rPr>
        <w:t>费反映</w:t>
      </w:r>
      <w:proofErr w:type="gramEnd"/>
      <w:r w:rsidRPr="00024297">
        <w:rPr>
          <w:rFonts w:asciiTheme="minorEastAsia" w:hAnsiTheme="minorEastAsia" w:cs="黑体"/>
          <w:color w:val="000000"/>
          <w:kern w:val="0"/>
          <w:sz w:val="32"/>
          <w:szCs w:val="32"/>
        </w:rPr>
        <w:t>单位因公务用车车辆购置支出(</w:t>
      </w:r>
      <w:proofErr w:type="gramStart"/>
      <w:r w:rsidRPr="00024297">
        <w:rPr>
          <w:rFonts w:asciiTheme="minorEastAsia" w:hAnsiTheme="minorEastAsia" w:cs="黑体"/>
          <w:color w:val="000000"/>
          <w:kern w:val="0"/>
          <w:sz w:val="32"/>
          <w:szCs w:val="32"/>
        </w:rPr>
        <w:t>含车辆</w:t>
      </w:r>
      <w:proofErr w:type="gramEnd"/>
      <w:r w:rsidRPr="00024297">
        <w:rPr>
          <w:rFonts w:asciiTheme="minorEastAsia" w:hAnsiTheme="minorEastAsia" w:cs="黑体"/>
          <w:color w:val="000000"/>
          <w:kern w:val="0"/>
          <w:sz w:val="32"/>
          <w:szCs w:val="32"/>
        </w:rPr>
        <w:t>购置税)及租用费、燃料费、维修费、过路过桥费、保险费、安全奖励费用等支出；公务接待</w:t>
      </w:r>
      <w:proofErr w:type="gramStart"/>
      <w:r w:rsidRPr="00024297">
        <w:rPr>
          <w:rFonts w:asciiTheme="minorEastAsia" w:hAnsiTheme="minorEastAsia" w:cs="黑体"/>
          <w:color w:val="000000"/>
          <w:kern w:val="0"/>
          <w:sz w:val="32"/>
          <w:szCs w:val="32"/>
        </w:rPr>
        <w:t>费反映</w:t>
      </w:r>
      <w:proofErr w:type="gramEnd"/>
      <w:r w:rsidRPr="00024297">
        <w:rPr>
          <w:rFonts w:asciiTheme="minorEastAsia" w:hAnsiTheme="minorEastAsia" w:cs="黑体"/>
          <w:color w:val="000000"/>
          <w:kern w:val="0"/>
          <w:sz w:val="32"/>
          <w:szCs w:val="32"/>
        </w:rPr>
        <w:t>单位按中央和省委省政府相关规定开支的各类公务接待(含外宾接待)支出。</w:t>
      </w:r>
      <w:r w:rsidRPr="00024297">
        <w:rPr>
          <w:rFonts w:asciiTheme="minorEastAsia" w:hAnsiTheme="minorEastAsia" w:cs="黑体" w:hint="eastAsia"/>
          <w:color w:val="000000"/>
          <w:kern w:val="0"/>
          <w:sz w:val="32"/>
          <w:szCs w:val="32"/>
        </w:rPr>
        <w:t xml:space="preserve"> </w:t>
      </w:r>
    </w:p>
    <w:p w:rsidR="004865AA" w:rsidRDefault="004865AA" w:rsidP="004865AA">
      <w:pPr>
        <w:ind w:firstLineChars="200" w:firstLine="640"/>
        <w:jc w:val="left"/>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二、</w:t>
      </w:r>
      <w:r w:rsidRPr="002241FB">
        <w:rPr>
          <w:rFonts w:asciiTheme="minorEastAsia" w:hAnsiTheme="minorEastAsia" w:cs="黑体"/>
          <w:color w:val="000000"/>
          <w:kern w:val="0"/>
          <w:sz w:val="32"/>
          <w:szCs w:val="32"/>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4865AA" w:rsidRPr="004865AA" w:rsidRDefault="004865AA" w:rsidP="00E3272B">
      <w:pPr>
        <w:pStyle w:val="Default"/>
        <w:ind w:firstLineChars="200" w:firstLine="640"/>
        <w:rPr>
          <w:rFonts w:asciiTheme="minorEastAsia" w:eastAsiaTheme="minorEastAsia" w:hAnsiTheme="minorEastAsia"/>
          <w:sz w:val="32"/>
          <w:szCs w:val="32"/>
        </w:rPr>
      </w:pPr>
    </w:p>
    <w:p w:rsidR="00E3272B" w:rsidRDefault="00E3272B">
      <w:pPr>
        <w:widowControl/>
        <w:jc w:val="left"/>
        <w:rPr>
          <w:rFonts w:asciiTheme="minorEastAsia" w:hAnsiTheme="minorEastAsia" w:cs="黑体"/>
          <w:color w:val="000000"/>
          <w:kern w:val="0"/>
          <w:sz w:val="32"/>
          <w:szCs w:val="32"/>
        </w:rPr>
      </w:pPr>
      <w:r>
        <w:rPr>
          <w:rFonts w:asciiTheme="minorEastAsia" w:hAnsiTheme="minorEastAsia"/>
          <w:sz w:val="32"/>
          <w:szCs w:val="32"/>
        </w:rPr>
        <w:br w:type="page"/>
      </w:r>
    </w:p>
    <w:p w:rsidR="001541C8" w:rsidRDefault="001541C8" w:rsidP="00E3272B">
      <w:pPr>
        <w:pStyle w:val="Default"/>
        <w:ind w:firstLineChars="200" w:firstLine="643"/>
        <w:rPr>
          <w:rFonts w:hAnsi="黑体"/>
          <w:b/>
          <w:sz w:val="32"/>
          <w:szCs w:val="32"/>
        </w:rPr>
      </w:pPr>
    </w:p>
    <w:p w:rsidR="00E67BE6" w:rsidRPr="00363F4E" w:rsidRDefault="004865AA" w:rsidP="00363F4E">
      <w:pPr>
        <w:pStyle w:val="Default"/>
        <w:jc w:val="center"/>
        <w:rPr>
          <w:sz w:val="44"/>
          <w:szCs w:val="44"/>
        </w:rPr>
      </w:pPr>
      <w:r>
        <w:rPr>
          <w:rFonts w:hint="eastAsia"/>
          <w:sz w:val="44"/>
          <w:szCs w:val="44"/>
        </w:rPr>
        <w:t>第五</w:t>
      </w:r>
      <w:r w:rsidR="00E67BE6" w:rsidRPr="00363F4E">
        <w:rPr>
          <w:rFonts w:hint="eastAsia"/>
          <w:sz w:val="44"/>
          <w:szCs w:val="44"/>
        </w:rPr>
        <w:t>部分</w:t>
      </w:r>
    </w:p>
    <w:p w:rsidR="00E67BE6" w:rsidRDefault="00E67BE6" w:rsidP="00363F4E">
      <w:pPr>
        <w:pStyle w:val="Default"/>
        <w:jc w:val="center"/>
        <w:rPr>
          <w:sz w:val="70"/>
          <w:szCs w:val="70"/>
        </w:rPr>
      </w:pPr>
      <w:r w:rsidRPr="00363F4E">
        <w:rPr>
          <w:rFonts w:hint="eastAsia"/>
          <w:sz w:val="44"/>
          <w:szCs w:val="44"/>
        </w:rPr>
        <w:t>附件</w:t>
      </w:r>
    </w:p>
    <w:p w:rsidR="008C772D" w:rsidRPr="00E238D9" w:rsidRDefault="00024297" w:rsidP="008C772D">
      <w:pPr>
        <w:jc w:val="center"/>
        <w:rPr>
          <w:rFonts w:ascii="方正小标宋简体" w:eastAsia="方正小标宋简体" w:hAnsi="Times New Roman" w:cs="Times New Roman"/>
          <w:sz w:val="52"/>
          <w:szCs w:val="52"/>
        </w:rPr>
      </w:pPr>
      <w:r>
        <w:rPr>
          <w:rFonts w:ascii="方正小标宋简体" w:eastAsia="方正小标宋简体" w:hAnsi="Times New Roman" w:cs="Times New Roman" w:hint="eastAsia"/>
          <w:sz w:val="52"/>
          <w:szCs w:val="52"/>
        </w:rPr>
        <w:t>湖南外贸职业学院</w:t>
      </w:r>
      <w:r w:rsidR="008C772D">
        <w:rPr>
          <w:rFonts w:ascii="方正小标宋简体" w:eastAsia="方正小标宋简体" w:hAnsi="Times New Roman" w:cs="Times New Roman" w:hint="eastAsia"/>
          <w:sz w:val="52"/>
          <w:szCs w:val="52"/>
        </w:rPr>
        <w:t>2021</w:t>
      </w:r>
      <w:r w:rsidR="008C772D" w:rsidRPr="00E238D9">
        <w:rPr>
          <w:rFonts w:ascii="方正小标宋简体" w:eastAsia="方正小标宋简体" w:hAnsi="Times New Roman" w:cs="Times New Roman" w:hint="eastAsia"/>
          <w:sz w:val="52"/>
          <w:szCs w:val="52"/>
        </w:rPr>
        <w:t>年度整体支出</w:t>
      </w:r>
    </w:p>
    <w:p w:rsidR="008C772D" w:rsidRPr="00E238D9" w:rsidRDefault="008C772D" w:rsidP="008C772D">
      <w:pPr>
        <w:jc w:val="center"/>
        <w:rPr>
          <w:rFonts w:ascii="方正小标宋简体" w:eastAsia="方正小标宋简体" w:hAnsi="Times New Roman" w:cs="Times New Roman"/>
          <w:sz w:val="52"/>
          <w:szCs w:val="52"/>
        </w:rPr>
      </w:pPr>
      <w:r w:rsidRPr="00E238D9">
        <w:rPr>
          <w:rFonts w:ascii="方正小标宋简体" w:eastAsia="方正小标宋简体" w:hAnsi="Times New Roman" w:cs="Times New Roman" w:hint="eastAsia"/>
          <w:sz w:val="52"/>
          <w:szCs w:val="52"/>
        </w:rPr>
        <w:t>绩效自评报告</w:t>
      </w:r>
    </w:p>
    <w:p w:rsidR="008C772D" w:rsidRPr="00E238D9" w:rsidRDefault="008C772D" w:rsidP="008C772D">
      <w:pPr>
        <w:jc w:val="center"/>
        <w:rPr>
          <w:rFonts w:ascii="方正小标宋_GBK" w:eastAsia="方正小标宋_GBK" w:hAnsi="Times New Roman" w:cs="Times New Roman"/>
          <w:b/>
          <w:sz w:val="52"/>
          <w:szCs w:val="52"/>
        </w:rPr>
      </w:pPr>
    </w:p>
    <w:p w:rsidR="008C772D" w:rsidRPr="00E238D9" w:rsidRDefault="008C772D" w:rsidP="008C772D">
      <w:pPr>
        <w:jc w:val="center"/>
        <w:rPr>
          <w:rFonts w:ascii="Times New Roman" w:eastAsia="楷体_GB2312" w:hAnsi="Times New Roman" w:cs="Times New Roman"/>
          <w:b/>
          <w:sz w:val="32"/>
          <w:szCs w:val="32"/>
        </w:rPr>
      </w:pPr>
    </w:p>
    <w:p w:rsidR="008C772D" w:rsidRPr="00E238D9" w:rsidRDefault="008C772D" w:rsidP="008C772D">
      <w:pPr>
        <w:jc w:val="center"/>
        <w:rPr>
          <w:rFonts w:ascii="Times New Roman" w:eastAsia="楷体_GB2312" w:hAnsi="Times New Roman" w:cs="Times New Roman"/>
          <w:b/>
          <w:sz w:val="32"/>
          <w:szCs w:val="32"/>
        </w:rPr>
      </w:pPr>
    </w:p>
    <w:p w:rsidR="008C772D" w:rsidRPr="00E238D9" w:rsidRDefault="008C772D" w:rsidP="008C772D">
      <w:pPr>
        <w:jc w:val="center"/>
        <w:rPr>
          <w:rFonts w:ascii="Times New Roman" w:eastAsia="楷体_GB2312" w:hAnsi="Times New Roman" w:cs="Times New Roman"/>
          <w:b/>
          <w:sz w:val="32"/>
          <w:szCs w:val="32"/>
        </w:rPr>
      </w:pPr>
    </w:p>
    <w:p w:rsidR="008C772D" w:rsidRPr="00E238D9" w:rsidRDefault="008C772D" w:rsidP="008C772D">
      <w:pPr>
        <w:jc w:val="center"/>
        <w:rPr>
          <w:rFonts w:ascii="Times New Roman" w:eastAsia="楷体_GB2312" w:hAnsi="Times New Roman" w:cs="Times New Roman"/>
          <w:b/>
          <w:sz w:val="32"/>
          <w:szCs w:val="32"/>
        </w:rPr>
      </w:pPr>
    </w:p>
    <w:p w:rsidR="008C772D" w:rsidRPr="00E238D9" w:rsidRDefault="008C772D" w:rsidP="008C772D">
      <w:pPr>
        <w:jc w:val="center"/>
        <w:rPr>
          <w:rFonts w:ascii="Times New Roman" w:eastAsia="楷体_GB2312" w:hAnsi="Times New Roman" w:cs="Times New Roman"/>
          <w:b/>
          <w:sz w:val="32"/>
          <w:szCs w:val="32"/>
        </w:rPr>
      </w:pPr>
    </w:p>
    <w:p w:rsidR="008C772D" w:rsidRPr="00E238D9" w:rsidRDefault="008C772D" w:rsidP="008C772D">
      <w:pPr>
        <w:jc w:val="center"/>
        <w:rPr>
          <w:rFonts w:ascii="Times New Roman" w:eastAsia="楷体_GB2312" w:hAnsi="Times New Roman" w:cs="Times New Roman"/>
          <w:b/>
          <w:sz w:val="32"/>
          <w:szCs w:val="32"/>
        </w:rPr>
      </w:pPr>
    </w:p>
    <w:p w:rsidR="008C772D" w:rsidRPr="00E238D9" w:rsidRDefault="008C772D" w:rsidP="008C772D">
      <w:pPr>
        <w:jc w:val="center"/>
        <w:rPr>
          <w:rFonts w:ascii="Times New Roman" w:eastAsia="黑体" w:hAnsi="Times New Roman" w:cs="Times New Roman"/>
          <w:sz w:val="32"/>
          <w:szCs w:val="32"/>
        </w:rPr>
      </w:pPr>
    </w:p>
    <w:p w:rsidR="008C772D" w:rsidRPr="00E238D9" w:rsidRDefault="008C772D" w:rsidP="008C772D">
      <w:pPr>
        <w:jc w:val="center"/>
        <w:rPr>
          <w:rFonts w:ascii="Times New Roman" w:eastAsia="黑体" w:hAnsi="Times New Roman" w:cs="Times New Roman"/>
          <w:sz w:val="32"/>
          <w:szCs w:val="32"/>
        </w:rPr>
      </w:pPr>
    </w:p>
    <w:p w:rsidR="008C772D" w:rsidRPr="00E238D9" w:rsidRDefault="008C772D" w:rsidP="008C772D">
      <w:pPr>
        <w:jc w:val="center"/>
        <w:rPr>
          <w:rFonts w:ascii="Times New Roman" w:eastAsia="黑体" w:hAnsi="Times New Roman" w:cs="Times New Roman"/>
          <w:sz w:val="32"/>
          <w:szCs w:val="32"/>
        </w:rPr>
      </w:pPr>
    </w:p>
    <w:p w:rsidR="008C772D" w:rsidRPr="00001C71" w:rsidRDefault="008C772D" w:rsidP="008C772D">
      <w:pPr>
        <w:jc w:val="center"/>
        <w:rPr>
          <w:rFonts w:ascii="Times New Roman" w:eastAsia="黑体" w:hAnsi="Times New Roman" w:cs="Times New Roman"/>
          <w:sz w:val="32"/>
          <w:szCs w:val="32"/>
        </w:rPr>
      </w:pPr>
    </w:p>
    <w:p w:rsidR="008C772D" w:rsidRPr="00E238D9" w:rsidRDefault="008C772D" w:rsidP="008C772D">
      <w:pPr>
        <w:jc w:val="center"/>
        <w:rPr>
          <w:rFonts w:ascii="Times New Roman" w:eastAsia="黑体" w:hAnsi="Times New Roman" w:cs="Times New Roman"/>
          <w:sz w:val="32"/>
          <w:szCs w:val="32"/>
        </w:rPr>
      </w:pPr>
    </w:p>
    <w:p w:rsidR="008C772D" w:rsidRPr="00E238D9" w:rsidRDefault="008C772D" w:rsidP="008C772D">
      <w:pPr>
        <w:jc w:val="center"/>
        <w:rPr>
          <w:rFonts w:ascii="Times New Roman" w:eastAsia="黑体" w:hAnsi="Times New Roman" w:cs="Times New Roman"/>
          <w:sz w:val="32"/>
          <w:szCs w:val="32"/>
        </w:rPr>
      </w:pPr>
    </w:p>
    <w:p w:rsidR="008C772D" w:rsidRPr="00E238D9" w:rsidRDefault="008C772D" w:rsidP="008C772D">
      <w:pPr>
        <w:spacing w:line="600" w:lineRule="exact"/>
        <w:jc w:val="center"/>
        <w:rPr>
          <w:rFonts w:ascii="Times New Roman" w:hAnsi="Times New Roman" w:cs="Times New Roman"/>
          <w:sz w:val="32"/>
          <w:szCs w:val="32"/>
          <w:u w:val="single"/>
        </w:rPr>
      </w:pPr>
      <w:r w:rsidRPr="00E238D9">
        <w:rPr>
          <w:rFonts w:ascii="Times New Roman" w:hAnsi="Times New Roman" w:cs="Times New Roman"/>
          <w:sz w:val="32"/>
          <w:szCs w:val="32"/>
        </w:rPr>
        <w:t>单位名称：</w:t>
      </w:r>
      <w:r w:rsidRPr="00E238D9">
        <w:rPr>
          <w:rFonts w:ascii="Times New Roman" w:hAnsi="Times New Roman" w:cs="Times New Roman"/>
          <w:sz w:val="32"/>
          <w:szCs w:val="32"/>
          <w:u w:val="single"/>
        </w:rPr>
        <w:t>（盖章）</w:t>
      </w:r>
    </w:p>
    <w:p w:rsidR="008C772D" w:rsidRPr="00E238D9" w:rsidRDefault="008C772D" w:rsidP="008C772D">
      <w:pPr>
        <w:spacing w:line="600" w:lineRule="exact"/>
        <w:jc w:val="center"/>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2</w:t>
      </w:r>
      <w:r>
        <w:rPr>
          <w:rFonts w:ascii="Times New Roman" w:eastAsia="楷体_GB2312" w:hAnsi="Times New Roman" w:cs="Times New Roman"/>
          <w:sz w:val="32"/>
          <w:szCs w:val="32"/>
        </w:rPr>
        <w:t>02</w:t>
      </w:r>
      <w:r>
        <w:rPr>
          <w:rFonts w:ascii="Times New Roman" w:eastAsia="楷体_GB2312" w:hAnsi="Times New Roman" w:cs="Times New Roman" w:hint="eastAsia"/>
          <w:sz w:val="32"/>
          <w:szCs w:val="32"/>
        </w:rPr>
        <w:t>2</w:t>
      </w:r>
      <w:r w:rsidRPr="00E238D9">
        <w:rPr>
          <w:rFonts w:ascii="Times New Roman" w:eastAsia="楷体_GB2312" w:hAnsi="Times New Roman" w:cs="Times New Roman"/>
          <w:sz w:val="32"/>
          <w:szCs w:val="32"/>
        </w:rPr>
        <w:t>年</w:t>
      </w:r>
      <w:r>
        <w:rPr>
          <w:rFonts w:ascii="Times New Roman" w:eastAsia="楷体_GB2312" w:hAnsi="Times New Roman" w:cs="Times New Roman" w:hint="eastAsia"/>
          <w:sz w:val="32"/>
          <w:szCs w:val="32"/>
        </w:rPr>
        <w:t>4</w:t>
      </w:r>
      <w:r w:rsidRPr="00E238D9">
        <w:rPr>
          <w:rFonts w:ascii="Times New Roman" w:eastAsia="楷体_GB2312" w:hAnsi="Times New Roman" w:cs="Times New Roman"/>
          <w:sz w:val="32"/>
          <w:szCs w:val="32"/>
        </w:rPr>
        <w:t>月</w:t>
      </w:r>
      <w:r>
        <w:rPr>
          <w:rFonts w:ascii="Times New Roman" w:eastAsia="楷体_GB2312" w:hAnsi="Times New Roman" w:cs="Times New Roman" w:hint="eastAsia"/>
          <w:sz w:val="32"/>
          <w:szCs w:val="32"/>
        </w:rPr>
        <w:t>20</w:t>
      </w:r>
      <w:r w:rsidRPr="00E238D9">
        <w:rPr>
          <w:rFonts w:ascii="Times New Roman" w:eastAsia="楷体_GB2312" w:hAnsi="Times New Roman" w:cs="Times New Roman"/>
          <w:sz w:val="32"/>
          <w:szCs w:val="32"/>
        </w:rPr>
        <w:t>日</w:t>
      </w:r>
    </w:p>
    <w:p w:rsidR="008C772D" w:rsidRPr="00E238D9" w:rsidRDefault="008C772D" w:rsidP="008C772D">
      <w:pPr>
        <w:jc w:val="center"/>
        <w:rPr>
          <w:rFonts w:ascii="Times New Roman" w:eastAsia="黑体" w:hAnsi="Times New Roman" w:cs="Times New Roman"/>
          <w:sz w:val="32"/>
          <w:szCs w:val="32"/>
        </w:rPr>
      </w:pPr>
    </w:p>
    <w:p w:rsidR="008C772D" w:rsidRDefault="008C772D" w:rsidP="008C772D">
      <w:pPr>
        <w:rPr>
          <w:rFonts w:ascii="Times New Roman" w:hAnsi="Times New Roman" w:cs="Times New Roman"/>
          <w:sz w:val="32"/>
          <w:szCs w:val="32"/>
        </w:rPr>
      </w:pPr>
    </w:p>
    <w:p w:rsidR="008C772D" w:rsidRPr="00454118" w:rsidRDefault="008C772D" w:rsidP="008C772D">
      <w:pPr>
        <w:spacing w:line="600" w:lineRule="exact"/>
        <w:ind w:firstLineChars="200" w:firstLine="640"/>
        <w:rPr>
          <w:rFonts w:ascii="黑体" w:eastAsia="黑体" w:hAnsi="Times New Roman" w:cs="Times New Roman"/>
          <w:sz w:val="32"/>
          <w:szCs w:val="32"/>
        </w:rPr>
      </w:pPr>
      <w:r w:rsidRPr="00454118">
        <w:rPr>
          <w:rFonts w:ascii="黑体" w:eastAsia="黑体" w:hAnsi="Times New Roman" w:cs="Times New Roman" w:hint="eastAsia"/>
          <w:sz w:val="32"/>
          <w:szCs w:val="32"/>
        </w:rPr>
        <w:lastRenderedPageBreak/>
        <w:t>一、部门（单位）基本情况</w:t>
      </w:r>
    </w:p>
    <w:p w:rsidR="008C772D" w:rsidRPr="00E3272B" w:rsidRDefault="008C772D" w:rsidP="008C772D">
      <w:pPr>
        <w:spacing w:line="600" w:lineRule="exact"/>
        <w:ind w:firstLineChars="200" w:firstLine="640"/>
        <w:rPr>
          <w:rFonts w:ascii="楷体_GB2312" w:eastAsia="楷体_GB2312" w:hAnsi="Times New Roman" w:cs="Times New Roman"/>
          <w:sz w:val="32"/>
          <w:szCs w:val="32"/>
        </w:rPr>
      </w:pPr>
      <w:r w:rsidRPr="00E3272B">
        <w:rPr>
          <w:rFonts w:ascii="楷体_GB2312" w:eastAsia="楷体_GB2312" w:hAnsi="Times New Roman" w:cs="Times New Roman" w:hint="eastAsia"/>
          <w:sz w:val="32"/>
          <w:szCs w:val="32"/>
        </w:rPr>
        <w:t>（一）职能职责</w:t>
      </w:r>
    </w:p>
    <w:p w:rsidR="008C772D" w:rsidRPr="00454118" w:rsidRDefault="008C772D" w:rsidP="008C772D">
      <w:pPr>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t>湖南外贸职业学院前身</w:t>
      </w:r>
      <w:r w:rsidRPr="00454118">
        <w:rPr>
          <w:rFonts w:ascii="Times New Roman" w:hAnsi="Times New Roman" w:cs="Times New Roman"/>
          <w:sz w:val="32"/>
          <w:szCs w:val="32"/>
        </w:rPr>
        <w:t>是一所隶属于湖南省商务厅的高等职业院校，举办大专层次全日制学历教育，开设国境经济与贸易、商务英语、会计、电子商务、旅游管理等近</w:t>
      </w:r>
      <w:r w:rsidRPr="00454118">
        <w:rPr>
          <w:rFonts w:ascii="Times New Roman" w:hAnsi="Times New Roman" w:cs="Times New Roman"/>
          <w:sz w:val="32"/>
          <w:szCs w:val="32"/>
        </w:rPr>
        <w:t>30</w:t>
      </w:r>
      <w:r w:rsidRPr="00454118">
        <w:rPr>
          <w:rFonts w:ascii="Times New Roman" w:hAnsi="Times New Roman" w:cs="Times New Roman"/>
          <w:sz w:val="32"/>
          <w:szCs w:val="32"/>
        </w:rPr>
        <w:t>个专业，</w:t>
      </w:r>
      <w:r w:rsidRPr="00454118">
        <w:rPr>
          <w:rFonts w:ascii="Times New Roman" w:hAnsi="Times New Roman" w:cs="Times New Roman" w:hint="eastAsia"/>
          <w:sz w:val="32"/>
          <w:szCs w:val="32"/>
        </w:rPr>
        <w:t>注册学籍学生人数</w:t>
      </w:r>
      <w:r w:rsidRPr="00454118">
        <w:rPr>
          <w:rFonts w:ascii="Times New Roman" w:hAnsi="Times New Roman" w:cs="Times New Roman" w:hint="eastAsia"/>
          <w:sz w:val="32"/>
          <w:szCs w:val="32"/>
        </w:rPr>
        <w:t>10427</w:t>
      </w:r>
      <w:r w:rsidRPr="00454118">
        <w:rPr>
          <w:rFonts w:ascii="Times New Roman" w:hAnsi="Times New Roman" w:cs="Times New Roman"/>
          <w:sz w:val="32"/>
          <w:szCs w:val="32"/>
        </w:rPr>
        <w:t>人。承担各类社会培训、技能培训</w:t>
      </w:r>
      <w:r w:rsidRPr="00454118">
        <w:rPr>
          <w:rFonts w:ascii="Times New Roman" w:hAnsi="Times New Roman" w:cs="Times New Roman" w:hint="eastAsia"/>
          <w:sz w:val="32"/>
          <w:szCs w:val="32"/>
        </w:rPr>
        <w:t>及</w:t>
      </w:r>
      <w:r w:rsidRPr="00454118">
        <w:rPr>
          <w:rFonts w:ascii="Times New Roman" w:hAnsi="Times New Roman" w:cs="Times New Roman"/>
          <w:sz w:val="32"/>
          <w:szCs w:val="32"/>
        </w:rPr>
        <w:t>援外培训。</w:t>
      </w:r>
    </w:p>
    <w:p w:rsidR="008C772D" w:rsidRPr="00E3272B" w:rsidRDefault="008C772D" w:rsidP="008C772D">
      <w:pPr>
        <w:spacing w:line="600" w:lineRule="exact"/>
        <w:ind w:firstLineChars="200" w:firstLine="640"/>
        <w:rPr>
          <w:rFonts w:ascii="楷体_GB2312" w:eastAsia="楷体_GB2312" w:hAnsi="Times New Roman" w:cs="Times New Roman"/>
          <w:sz w:val="32"/>
          <w:szCs w:val="32"/>
        </w:rPr>
      </w:pPr>
      <w:r w:rsidRPr="00E3272B">
        <w:rPr>
          <w:rFonts w:ascii="楷体_GB2312" w:eastAsia="楷体_GB2312" w:hAnsi="Times New Roman" w:cs="Times New Roman" w:hint="eastAsia"/>
          <w:sz w:val="32"/>
          <w:szCs w:val="32"/>
        </w:rPr>
        <w:t>（二）机构设置</w:t>
      </w:r>
    </w:p>
    <w:p w:rsidR="008C772D" w:rsidRPr="00454118" w:rsidRDefault="008C772D" w:rsidP="008C772D">
      <w:pPr>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t>学校为副厅级全额拨款事业单位，现有教师编制</w:t>
      </w:r>
      <w:r w:rsidRPr="00454118">
        <w:rPr>
          <w:rFonts w:ascii="Times New Roman" w:hAnsi="Times New Roman" w:cs="Times New Roman"/>
          <w:sz w:val="32"/>
          <w:szCs w:val="32"/>
        </w:rPr>
        <w:t>446</w:t>
      </w:r>
      <w:r w:rsidRPr="00454118">
        <w:rPr>
          <w:rFonts w:ascii="Times New Roman" w:hAnsi="Times New Roman" w:cs="Times New Roman"/>
          <w:sz w:val="32"/>
          <w:szCs w:val="32"/>
        </w:rPr>
        <w:t>人，截至</w:t>
      </w:r>
      <w:r w:rsidRPr="00454118">
        <w:rPr>
          <w:rFonts w:ascii="Times New Roman" w:hAnsi="Times New Roman" w:cs="Times New Roman"/>
          <w:sz w:val="32"/>
          <w:szCs w:val="32"/>
        </w:rPr>
        <w:t>202</w:t>
      </w:r>
      <w:r w:rsidRPr="00454118">
        <w:rPr>
          <w:rFonts w:ascii="Times New Roman" w:hAnsi="Times New Roman" w:cs="Times New Roman" w:hint="eastAsia"/>
          <w:sz w:val="32"/>
          <w:szCs w:val="32"/>
        </w:rPr>
        <w:t>1</w:t>
      </w:r>
      <w:r w:rsidRPr="00454118">
        <w:rPr>
          <w:rFonts w:ascii="Times New Roman" w:hAnsi="Times New Roman" w:cs="Times New Roman"/>
          <w:sz w:val="32"/>
          <w:szCs w:val="32"/>
        </w:rPr>
        <w:t>年</w:t>
      </w:r>
      <w:r w:rsidRPr="00454118">
        <w:rPr>
          <w:rFonts w:ascii="Times New Roman" w:hAnsi="Times New Roman" w:cs="Times New Roman"/>
          <w:sz w:val="32"/>
          <w:szCs w:val="32"/>
        </w:rPr>
        <w:t>12</w:t>
      </w:r>
      <w:r w:rsidRPr="00454118">
        <w:rPr>
          <w:rFonts w:ascii="Times New Roman" w:hAnsi="Times New Roman" w:cs="Times New Roman"/>
          <w:sz w:val="32"/>
          <w:szCs w:val="32"/>
        </w:rPr>
        <w:t>月实有在职职工</w:t>
      </w:r>
      <w:r w:rsidRPr="00454118">
        <w:rPr>
          <w:rFonts w:ascii="Times New Roman" w:hAnsi="Times New Roman" w:cs="Times New Roman" w:hint="eastAsia"/>
          <w:sz w:val="32"/>
          <w:szCs w:val="32"/>
        </w:rPr>
        <w:t>511</w:t>
      </w:r>
      <w:r w:rsidRPr="00454118">
        <w:rPr>
          <w:rFonts w:ascii="Times New Roman" w:hAnsi="Times New Roman" w:cs="Times New Roman"/>
          <w:sz w:val="32"/>
          <w:szCs w:val="32"/>
        </w:rPr>
        <w:t>人，</w:t>
      </w:r>
      <w:r w:rsidRPr="00454118">
        <w:rPr>
          <w:rFonts w:ascii="Times New Roman" w:hAnsi="Times New Roman" w:cs="Times New Roman" w:hint="eastAsia"/>
          <w:sz w:val="32"/>
          <w:szCs w:val="32"/>
        </w:rPr>
        <w:t>离休人员</w:t>
      </w:r>
      <w:r w:rsidRPr="00454118">
        <w:rPr>
          <w:rFonts w:ascii="Times New Roman" w:hAnsi="Times New Roman" w:cs="Times New Roman" w:hint="eastAsia"/>
          <w:sz w:val="32"/>
          <w:szCs w:val="32"/>
        </w:rPr>
        <w:t>5</w:t>
      </w:r>
      <w:r w:rsidRPr="00454118">
        <w:rPr>
          <w:rFonts w:ascii="Times New Roman" w:hAnsi="Times New Roman" w:cs="Times New Roman" w:hint="eastAsia"/>
          <w:sz w:val="32"/>
          <w:szCs w:val="32"/>
        </w:rPr>
        <w:t>人，退休人员</w:t>
      </w:r>
      <w:r w:rsidRPr="00454118">
        <w:rPr>
          <w:rFonts w:ascii="Times New Roman" w:hAnsi="Times New Roman" w:cs="Times New Roman" w:hint="eastAsia"/>
          <w:sz w:val="32"/>
          <w:szCs w:val="32"/>
        </w:rPr>
        <w:t>194</w:t>
      </w:r>
      <w:r w:rsidRPr="00454118">
        <w:rPr>
          <w:rFonts w:ascii="Times New Roman" w:hAnsi="Times New Roman" w:cs="Times New Roman" w:hint="eastAsia"/>
          <w:sz w:val="32"/>
          <w:szCs w:val="32"/>
        </w:rPr>
        <w:t>人。</w:t>
      </w:r>
      <w:r w:rsidRPr="00454118">
        <w:rPr>
          <w:rFonts w:ascii="Times New Roman" w:hAnsi="Times New Roman" w:cs="Times New Roman"/>
          <w:sz w:val="32"/>
          <w:szCs w:val="32"/>
        </w:rPr>
        <w:t>内设二级管理部门</w:t>
      </w:r>
      <w:r w:rsidRPr="00454118">
        <w:rPr>
          <w:rFonts w:ascii="Times New Roman" w:hAnsi="Times New Roman" w:cs="Times New Roman"/>
          <w:sz w:val="32"/>
          <w:szCs w:val="32"/>
        </w:rPr>
        <w:t>17</w:t>
      </w:r>
      <w:r w:rsidRPr="00454118">
        <w:rPr>
          <w:rFonts w:ascii="Times New Roman" w:hAnsi="Times New Roman" w:cs="Times New Roman"/>
          <w:sz w:val="32"/>
          <w:szCs w:val="32"/>
        </w:rPr>
        <w:t>个，其中党群管理部门</w:t>
      </w:r>
      <w:r w:rsidRPr="00454118">
        <w:rPr>
          <w:rFonts w:ascii="Times New Roman" w:hAnsi="Times New Roman" w:cs="Times New Roman"/>
          <w:sz w:val="32"/>
          <w:szCs w:val="32"/>
        </w:rPr>
        <w:t>6</w:t>
      </w:r>
      <w:r w:rsidRPr="00454118">
        <w:rPr>
          <w:rFonts w:ascii="Times New Roman" w:hAnsi="Times New Roman" w:cs="Times New Roman"/>
          <w:sz w:val="32"/>
          <w:szCs w:val="32"/>
        </w:rPr>
        <w:t>个，行政管理部门</w:t>
      </w:r>
      <w:r w:rsidRPr="00454118">
        <w:rPr>
          <w:rFonts w:ascii="Times New Roman" w:hAnsi="Times New Roman" w:cs="Times New Roman"/>
          <w:sz w:val="32"/>
          <w:szCs w:val="32"/>
        </w:rPr>
        <w:t>11</w:t>
      </w:r>
      <w:r w:rsidRPr="00454118">
        <w:rPr>
          <w:rFonts w:ascii="Times New Roman" w:hAnsi="Times New Roman" w:cs="Times New Roman"/>
          <w:sz w:val="32"/>
          <w:szCs w:val="32"/>
        </w:rPr>
        <w:t>个；内设二级学院</w:t>
      </w:r>
      <w:r w:rsidRPr="00454118">
        <w:rPr>
          <w:rFonts w:ascii="Times New Roman" w:hAnsi="Times New Roman" w:cs="Times New Roman"/>
          <w:sz w:val="32"/>
          <w:szCs w:val="32"/>
        </w:rPr>
        <w:t>7</w:t>
      </w:r>
      <w:r w:rsidRPr="00454118">
        <w:rPr>
          <w:rFonts w:ascii="Times New Roman" w:hAnsi="Times New Roman" w:cs="Times New Roman"/>
          <w:sz w:val="32"/>
          <w:szCs w:val="32"/>
        </w:rPr>
        <w:t>个，教学部</w:t>
      </w:r>
      <w:r w:rsidRPr="00454118">
        <w:rPr>
          <w:rFonts w:ascii="Times New Roman" w:hAnsi="Times New Roman" w:cs="Times New Roman"/>
          <w:sz w:val="32"/>
          <w:szCs w:val="32"/>
        </w:rPr>
        <w:t>2</w:t>
      </w:r>
      <w:r w:rsidRPr="00454118">
        <w:rPr>
          <w:rFonts w:ascii="Times New Roman" w:hAnsi="Times New Roman" w:cs="Times New Roman"/>
          <w:sz w:val="32"/>
          <w:szCs w:val="32"/>
        </w:rPr>
        <w:t>个；代管正处级独立法人单位湖南省商务厅培训中心。</w:t>
      </w:r>
    </w:p>
    <w:p w:rsidR="008C772D" w:rsidRPr="00454118" w:rsidRDefault="008C772D" w:rsidP="008C772D">
      <w:pPr>
        <w:widowControl/>
        <w:spacing w:line="600" w:lineRule="exact"/>
        <w:ind w:firstLineChars="200" w:firstLine="640"/>
        <w:rPr>
          <w:rFonts w:ascii="Times New Roman" w:eastAsia="黑体" w:hAnsi="Times New Roman" w:cs="Times New Roman"/>
          <w:sz w:val="32"/>
          <w:szCs w:val="32"/>
        </w:rPr>
      </w:pPr>
      <w:r w:rsidRPr="00454118">
        <w:rPr>
          <w:rFonts w:ascii="Times New Roman" w:eastAsia="黑体" w:hAnsi="Times New Roman" w:cs="Times New Roman" w:hint="eastAsia"/>
          <w:sz w:val="32"/>
          <w:szCs w:val="32"/>
        </w:rPr>
        <w:t>二、</w:t>
      </w:r>
      <w:r w:rsidRPr="00454118">
        <w:rPr>
          <w:rFonts w:ascii="Times New Roman" w:eastAsia="黑体" w:hAnsi="Times New Roman" w:cs="Times New Roman"/>
          <w:sz w:val="32"/>
          <w:szCs w:val="32"/>
        </w:rPr>
        <w:t>一般公共预算支出情况</w:t>
      </w:r>
    </w:p>
    <w:p w:rsidR="008C772D" w:rsidRPr="00E3272B" w:rsidRDefault="008C772D" w:rsidP="008C772D">
      <w:pPr>
        <w:widowControl/>
        <w:spacing w:line="600" w:lineRule="exact"/>
        <w:ind w:firstLineChars="200" w:firstLine="640"/>
        <w:rPr>
          <w:rFonts w:ascii="楷体_GB2312" w:eastAsia="楷体_GB2312" w:hAnsi="Times New Roman" w:cs="Times New Roman"/>
          <w:sz w:val="32"/>
          <w:szCs w:val="32"/>
        </w:rPr>
      </w:pPr>
      <w:r w:rsidRPr="00E3272B">
        <w:rPr>
          <w:rFonts w:ascii="楷体_GB2312" w:eastAsia="楷体_GB2312" w:hAnsi="Times New Roman" w:cs="Times New Roman" w:hint="eastAsia"/>
          <w:sz w:val="32"/>
          <w:szCs w:val="32"/>
        </w:rPr>
        <w:t>（一）基本支出情况</w:t>
      </w:r>
    </w:p>
    <w:p w:rsidR="008C772D" w:rsidRPr="00454118" w:rsidRDefault="008C772D" w:rsidP="008C772D">
      <w:pPr>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t>本年度年初基本支出预算</w:t>
      </w:r>
      <w:r w:rsidRPr="00454118">
        <w:rPr>
          <w:rFonts w:ascii="Times New Roman" w:hAnsi="Times New Roman" w:cs="Times New Roman" w:hint="eastAsia"/>
          <w:sz w:val="32"/>
          <w:szCs w:val="32"/>
        </w:rPr>
        <w:t xml:space="preserve">11346.98 </w:t>
      </w:r>
      <w:r w:rsidRPr="00454118">
        <w:rPr>
          <w:rFonts w:ascii="Times New Roman" w:hAnsi="Times New Roman" w:cs="Times New Roman" w:hint="eastAsia"/>
          <w:sz w:val="32"/>
          <w:szCs w:val="32"/>
        </w:rPr>
        <w:t>万元，其中一般公共预算财政拨款</w:t>
      </w:r>
      <w:r w:rsidRPr="00454118">
        <w:rPr>
          <w:rFonts w:ascii="Times New Roman" w:hAnsi="Times New Roman" w:cs="Times New Roman"/>
          <w:sz w:val="32"/>
          <w:szCs w:val="32"/>
        </w:rPr>
        <w:t>预算基本支出</w:t>
      </w:r>
      <w:r w:rsidRPr="00454118">
        <w:rPr>
          <w:rFonts w:ascii="Times New Roman" w:hAnsi="Times New Roman" w:cs="Times New Roman" w:hint="eastAsia"/>
          <w:sz w:val="32"/>
          <w:szCs w:val="32"/>
        </w:rPr>
        <w:t>6588.52</w:t>
      </w:r>
      <w:r w:rsidRPr="00454118">
        <w:rPr>
          <w:rFonts w:ascii="Times New Roman" w:hAnsi="Times New Roman" w:cs="Times New Roman" w:hint="eastAsia"/>
          <w:sz w:val="32"/>
          <w:szCs w:val="32"/>
        </w:rPr>
        <w:t>万元，</w:t>
      </w:r>
      <w:r w:rsidRPr="00454118">
        <w:rPr>
          <w:rFonts w:ascii="Times New Roman" w:hAnsi="Times New Roman" w:cs="Times New Roman"/>
          <w:sz w:val="32"/>
          <w:szCs w:val="32"/>
        </w:rPr>
        <w:t>纳入专户管理的非税收入拨款基本支出</w:t>
      </w:r>
      <w:r w:rsidRPr="00454118">
        <w:rPr>
          <w:rFonts w:ascii="Times New Roman" w:hAnsi="Times New Roman" w:cs="Times New Roman" w:hint="eastAsia"/>
          <w:sz w:val="32"/>
          <w:szCs w:val="32"/>
        </w:rPr>
        <w:t>4758.46</w:t>
      </w:r>
      <w:r w:rsidRPr="00454118">
        <w:rPr>
          <w:rFonts w:ascii="Times New Roman" w:hAnsi="Times New Roman" w:cs="Times New Roman" w:hint="eastAsia"/>
          <w:sz w:val="32"/>
          <w:szCs w:val="32"/>
        </w:rPr>
        <w:t>万元。</w:t>
      </w:r>
    </w:p>
    <w:p w:rsidR="008C772D" w:rsidRPr="00454118" w:rsidRDefault="008C772D" w:rsidP="008C772D">
      <w:pPr>
        <w:spacing w:line="600" w:lineRule="exact"/>
        <w:ind w:firstLineChars="200" w:firstLine="640"/>
        <w:rPr>
          <w:rFonts w:ascii="Times New Roman" w:hAnsi="Times New Roman" w:cs="Times New Roman"/>
          <w:sz w:val="32"/>
          <w:szCs w:val="32"/>
        </w:rPr>
      </w:pPr>
      <w:r w:rsidRPr="008C772D">
        <w:rPr>
          <w:rFonts w:ascii="Times New Roman" w:hAnsi="Times New Roman" w:cs="Times New Roman" w:hint="eastAsia"/>
          <w:sz w:val="32"/>
          <w:szCs w:val="32"/>
        </w:rPr>
        <w:t>本年度年中追加</w:t>
      </w:r>
      <w:r w:rsidRPr="00454118">
        <w:rPr>
          <w:rFonts w:ascii="Times New Roman" w:hAnsi="Times New Roman" w:cs="Times New Roman" w:hint="eastAsia"/>
          <w:sz w:val="32"/>
          <w:szCs w:val="32"/>
        </w:rPr>
        <w:t>一般公共预算财政拨款</w:t>
      </w:r>
      <w:r w:rsidRPr="00454118">
        <w:rPr>
          <w:rFonts w:ascii="Times New Roman" w:hAnsi="Times New Roman" w:cs="Times New Roman"/>
          <w:sz w:val="32"/>
          <w:szCs w:val="32"/>
        </w:rPr>
        <w:t>预算基本支出</w:t>
      </w:r>
      <w:r w:rsidRPr="00454118">
        <w:rPr>
          <w:rFonts w:ascii="Times New Roman" w:hAnsi="Times New Roman" w:cs="Times New Roman" w:hint="eastAsia"/>
          <w:sz w:val="32"/>
          <w:szCs w:val="32"/>
        </w:rPr>
        <w:t>0.76</w:t>
      </w:r>
      <w:r w:rsidRPr="00454118">
        <w:rPr>
          <w:rFonts w:ascii="Times New Roman" w:hAnsi="Times New Roman" w:cs="Times New Roman" w:hint="eastAsia"/>
          <w:sz w:val="32"/>
          <w:szCs w:val="32"/>
        </w:rPr>
        <w:t>万元</w:t>
      </w:r>
      <w:r w:rsidRPr="008C772D">
        <w:rPr>
          <w:rFonts w:ascii="Times New Roman" w:hAnsi="Times New Roman" w:cs="Times New Roman" w:hint="eastAsia"/>
          <w:sz w:val="32"/>
          <w:szCs w:val="32"/>
        </w:rPr>
        <w:t>，系</w:t>
      </w:r>
      <w:r w:rsidRPr="00454118">
        <w:rPr>
          <w:rFonts w:ascii="Times New Roman" w:hAnsi="Times New Roman" w:cs="Times New Roman" w:hint="eastAsia"/>
          <w:sz w:val="32"/>
          <w:szCs w:val="32"/>
        </w:rPr>
        <w:t>对个人和家庭补助支出。</w:t>
      </w:r>
    </w:p>
    <w:p w:rsidR="008C772D" w:rsidRPr="00454118" w:rsidRDefault="008C772D" w:rsidP="008C772D">
      <w:pPr>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t>本年度年初基本支出预算工资福利支出</w:t>
      </w:r>
      <w:r w:rsidRPr="00454118">
        <w:rPr>
          <w:rFonts w:ascii="Times New Roman" w:hAnsi="Times New Roman" w:cs="Times New Roman" w:hint="eastAsia"/>
          <w:sz w:val="32"/>
          <w:szCs w:val="32"/>
        </w:rPr>
        <w:t xml:space="preserve"> 10633.79</w:t>
      </w:r>
      <w:r w:rsidRPr="00454118">
        <w:rPr>
          <w:rFonts w:ascii="Times New Roman" w:hAnsi="Times New Roman" w:cs="Times New Roman" w:hint="eastAsia"/>
          <w:sz w:val="32"/>
          <w:szCs w:val="32"/>
        </w:rPr>
        <w:t>万元，商品与服务支出</w:t>
      </w:r>
      <w:r w:rsidRPr="00454118">
        <w:rPr>
          <w:rFonts w:ascii="Times New Roman" w:hAnsi="Times New Roman" w:cs="Times New Roman" w:hint="eastAsia"/>
          <w:sz w:val="32"/>
          <w:szCs w:val="32"/>
        </w:rPr>
        <w:t xml:space="preserve"> 352.44 </w:t>
      </w:r>
      <w:r w:rsidRPr="00454118">
        <w:rPr>
          <w:rFonts w:ascii="Times New Roman" w:hAnsi="Times New Roman" w:cs="Times New Roman" w:hint="eastAsia"/>
          <w:sz w:val="32"/>
          <w:szCs w:val="32"/>
        </w:rPr>
        <w:t>万元，对个人和家庭补助支出</w:t>
      </w:r>
      <w:r w:rsidRPr="00454118">
        <w:rPr>
          <w:rFonts w:ascii="Times New Roman" w:hAnsi="Times New Roman" w:cs="Times New Roman" w:hint="eastAsia"/>
          <w:sz w:val="32"/>
          <w:szCs w:val="32"/>
        </w:rPr>
        <w:t xml:space="preserve"> 360.75 </w:t>
      </w:r>
      <w:r w:rsidRPr="00454118">
        <w:rPr>
          <w:rFonts w:ascii="Times New Roman" w:hAnsi="Times New Roman" w:cs="Times New Roman" w:hint="eastAsia"/>
          <w:sz w:val="32"/>
          <w:szCs w:val="32"/>
        </w:rPr>
        <w:t>万元。</w:t>
      </w:r>
    </w:p>
    <w:p w:rsidR="008C772D" w:rsidRPr="00454118" w:rsidRDefault="008C772D" w:rsidP="008C772D">
      <w:pPr>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t>本年度决算基本支出</w:t>
      </w:r>
      <w:r w:rsidRPr="00454118">
        <w:rPr>
          <w:rFonts w:ascii="Times New Roman" w:hAnsi="Times New Roman" w:cs="Times New Roman" w:hint="eastAsia"/>
          <w:sz w:val="32"/>
          <w:szCs w:val="32"/>
        </w:rPr>
        <w:t xml:space="preserve"> 9898.92</w:t>
      </w:r>
      <w:r w:rsidRPr="00454118">
        <w:rPr>
          <w:rFonts w:ascii="Times New Roman" w:hAnsi="Times New Roman" w:cs="Times New Roman" w:hint="eastAsia"/>
          <w:sz w:val="32"/>
          <w:szCs w:val="32"/>
        </w:rPr>
        <w:t>万元，其中：工资福利支出</w:t>
      </w:r>
      <w:r w:rsidRPr="00454118">
        <w:rPr>
          <w:rFonts w:ascii="Times New Roman" w:hAnsi="Times New Roman" w:cs="Times New Roman" w:hint="eastAsia"/>
          <w:sz w:val="32"/>
          <w:szCs w:val="32"/>
        </w:rPr>
        <w:t xml:space="preserve"> 8712.75</w:t>
      </w:r>
      <w:r w:rsidRPr="00454118">
        <w:rPr>
          <w:rFonts w:ascii="Times New Roman" w:hAnsi="Times New Roman" w:cs="Times New Roman" w:hint="eastAsia"/>
          <w:sz w:val="32"/>
          <w:szCs w:val="32"/>
        </w:rPr>
        <w:t>万元，商品与服务支出</w:t>
      </w:r>
      <w:r w:rsidRPr="00454118">
        <w:rPr>
          <w:rFonts w:ascii="Times New Roman" w:hAnsi="Times New Roman" w:cs="Times New Roman" w:hint="eastAsia"/>
          <w:sz w:val="32"/>
          <w:szCs w:val="32"/>
        </w:rPr>
        <w:t xml:space="preserve"> 631.83</w:t>
      </w:r>
      <w:r w:rsidRPr="00454118">
        <w:rPr>
          <w:rFonts w:ascii="Times New Roman" w:hAnsi="Times New Roman" w:cs="Times New Roman" w:hint="eastAsia"/>
          <w:sz w:val="32"/>
          <w:szCs w:val="32"/>
        </w:rPr>
        <w:t>万元，对个人和家庭补助支出</w:t>
      </w:r>
      <w:r w:rsidRPr="00454118">
        <w:rPr>
          <w:rFonts w:ascii="Times New Roman" w:hAnsi="Times New Roman" w:cs="Times New Roman" w:hint="eastAsia"/>
          <w:sz w:val="32"/>
          <w:szCs w:val="32"/>
        </w:rPr>
        <w:t xml:space="preserve"> 528.64</w:t>
      </w:r>
      <w:r w:rsidRPr="00454118">
        <w:rPr>
          <w:rFonts w:ascii="Times New Roman" w:hAnsi="Times New Roman" w:cs="Times New Roman" w:hint="eastAsia"/>
          <w:sz w:val="32"/>
          <w:szCs w:val="32"/>
        </w:rPr>
        <w:t>万元，资本性支出</w:t>
      </w:r>
      <w:r w:rsidRPr="00454118">
        <w:rPr>
          <w:rFonts w:ascii="Times New Roman" w:hAnsi="Times New Roman" w:cs="Times New Roman" w:hint="eastAsia"/>
          <w:sz w:val="32"/>
          <w:szCs w:val="32"/>
        </w:rPr>
        <w:t xml:space="preserve">25.70 </w:t>
      </w:r>
      <w:r w:rsidRPr="00454118">
        <w:rPr>
          <w:rFonts w:ascii="Times New Roman" w:hAnsi="Times New Roman" w:cs="Times New Roman" w:hint="eastAsia"/>
          <w:sz w:val="32"/>
          <w:szCs w:val="32"/>
        </w:rPr>
        <w:t>万元。</w:t>
      </w:r>
    </w:p>
    <w:p w:rsidR="008C772D" w:rsidRPr="00E3272B" w:rsidRDefault="008C772D" w:rsidP="008C772D">
      <w:pPr>
        <w:spacing w:line="600" w:lineRule="exact"/>
        <w:ind w:firstLineChars="200" w:firstLine="640"/>
        <w:rPr>
          <w:rFonts w:ascii="楷体_GB2312" w:eastAsia="楷体_GB2312" w:hAnsi="Times New Roman" w:cs="Times New Roman"/>
          <w:sz w:val="32"/>
          <w:szCs w:val="32"/>
        </w:rPr>
      </w:pPr>
      <w:r w:rsidRPr="00E3272B">
        <w:rPr>
          <w:rFonts w:ascii="楷体_GB2312" w:eastAsia="楷体_GB2312" w:hAnsi="Times New Roman" w:cs="Times New Roman" w:hint="eastAsia"/>
          <w:sz w:val="32"/>
          <w:szCs w:val="32"/>
        </w:rPr>
        <w:t>（二）</w:t>
      </w:r>
      <w:r w:rsidRPr="00E3272B">
        <w:rPr>
          <w:rFonts w:ascii="楷体_GB2312" w:eastAsia="楷体_GB2312" w:hAnsi="Times New Roman" w:cs="Times New Roman"/>
          <w:sz w:val="32"/>
          <w:szCs w:val="32"/>
        </w:rPr>
        <w:t>项目支出情况</w:t>
      </w:r>
    </w:p>
    <w:p w:rsidR="008C772D" w:rsidRPr="00454118" w:rsidRDefault="008C772D" w:rsidP="008C772D">
      <w:pPr>
        <w:spacing w:line="600" w:lineRule="exact"/>
        <w:ind w:firstLineChars="200" w:firstLine="640"/>
        <w:rPr>
          <w:sz w:val="32"/>
          <w:szCs w:val="32"/>
        </w:rPr>
      </w:pPr>
      <w:r w:rsidRPr="00454118">
        <w:rPr>
          <w:rFonts w:ascii="Times New Roman" w:hAnsi="Times New Roman" w:cs="Times New Roman" w:hint="eastAsia"/>
          <w:sz w:val="32"/>
          <w:szCs w:val="32"/>
        </w:rPr>
        <w:lastRenderedPageBreak/>
        <w:t>本年度年初项目支出预算</w:t>
      </w:r>
      <w:r w:rsidRPr="00454118">
        <w:rPr>
          <w:rFonts w:ascii="Times New Roman" w:hAnsi="Times New Roman" w:cs="Times New Roman" w:hint="eastAsia"/>
          <w:sz w:val="32"/>
          <w:szCs w:val="32"/>
        </w:rPr>
        <w:t>1618</w:t>
      </w:r>
      <w:r w:rsidRPr="008C772D">
        <w:rPr>
          <w:rFonts w:ascii="Times New Roman" w:hAnsi="Times New Roman" w:cs="Times New Roman" w:hint="eastAsia"/>
          <w:sz w:val="32"/>
          <w:szCs w:val="32"/>
        </w:rPr>
        <w:t>万元，全部为</w:t>
      </w:r>
      <w:r w:rsidRPr="00454118">
        <w:rPr>
          <w:rFonts w:ascii="Times New Roman" w:hAnsi="Times New Roman" w:cs="Times New Roman" w:hint="eastAsia"/>
          <w:sz w:val="32"/>
          <w:szCs w:val="32"/>
        </w:rPr>
        <w:t>一般公共预算财政拨款</w:t>
      </w:r>
      <w:r w:rsidRPr="00454118">
        <w:rPr>
          <w:rFonts w:ascii="Times New Roman" w:hAnsi="Times New Roman" w:cs="Times New Roman"/>
          <w:sz w:val="32"/>
          <w:szCs w:val="32"/>
        </w:rPr>
        <w:t>项目支出</w:t>
      </w:r>
      <w:r w:rsidRPr="00454118">
        <w:rPr>
          <w:rFonts w:hint="eastAsia"/>
          <w:sz w:val="32"/>
          <w:szCs w:val="32"/>
        </w:rPr>
        <w:t>。</w:t>
      </w:r>
    </w:p>
    <w:p w:rsidR="008C772D" w:rsidRPr="00454118" w:rsidRDefault="008C772D" w:rsidP="008C772D">
      <w:pPr>
        <w:spacing w:line="600" w:lineRule="exact"/>
        <w:ind w:firstLineChars="200" w:firstLine="640"/>
        <w:rPr>
          <w:sz w:val="32"/>
          <w:szCs w:val="32"/>
        </w:rPr>
      </w:pPr>
      <w:r w:rsidRPr="008C772D">
        <w:rPr>
          <w:rFonts w:ascii="Times New Roman" w:hAnsi="Times New Roman" w:cs="Times New Roman" w:hint="eastAsia"/>
          <w:sz w:val="32"/>
          <w:szCs w:val="32"/>
        </w:rPr>
        <w:t>本年度年中追加</w:t>
      </w:r>
      <w:r w:rsidRPr="00454118">
        <w:rPr>
          <w:rFonts w:ascii="Times New Roman" w:hAnsi="Times New Roman" w:cs="Times New Roman" w:hint="eastAsia"/>
          <w:sz w:val="32"/>
          <w:szCs w:val="32"/>
        </w:rPr>
        <w:t>一般公共预算财政拨款</w:t>
      </w:r>
      <w:r w:rsidRPr="00454118">
        <w:rPr>
          <w:rFonts w:ascii="Times New Roman" w:hAnsi="Times New Roman" w:cs="Times New Roman"/>
          <w:sz w:val="32"/>
          <w:szCs w:val="32"/>
        </w:rPr>
        <w:t>项目支出</w:t>
      </w:r>
      <w:r w:rsidRPr="00454118">
        <w:rPr>
          <w:rFonts w:ascii="Times New Roman" w:hAnsi="Times New Roman" w:cs="Times New Roman" w:hint="eastAsia"/>
          <w:sz w:val="32"/>
          <w:szCs w:val="32"/>
        </w:rPr>
        <w:t>5423.05</w:t>
      </w:r>
      <w:r w:rsidRPr="00454118">
        <w:rPr>
          <w:rFonts w:ascii="Times New Roman" w:hAnsi="Times New Roman" w:cs="Times New Roman" w:hint="eastAsia"/>
          <w:sz w:val="32"/>
          <w:szCs w:val="32"/>
        </w:rPr>
        <w:t>万元。</w:t>
      </w:r>
    </w:p>
    <w:p w:rsidR="008C772D" w:rsidRPr="00454118" w:rsidRDefault="008C772D" w:rsidP="008C772D">
      <w:pPr>
        <w:widowControl/>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t>本年度决算项目支出年初结转和结余</w:t>
      </w:r>
      <w:r w:rsidRPr="00454118">
        <w:rPr>
          <w:rFonts w:ascii="Times New Roman" w:hAnsi="Times New Roman" w:cs="Times New Roman" w:hint="eastAsia"/>
          <w:sz w:val="32"/>
          <w:szCs w:val="32"/>
        </w:rPr>
        <w:t>12913.19</w:t>
      </w:r>
      <w:r w:rsidRPr="00454118">
        <w:rPr>
          <w:rFonts w:ascii="Times New Roman" w:hAnsi="Times New Roman" w:cs="Times New Roman"/>
          <w:sz w:val="32"/>
          <w:szCs w:val="32"/>
        </w:rPr>
        <w:t>万元，</w:t>
      </w:r>
      <w:r w:rsidRPr="00454118">
        <w:rPr>
          <w:rFonts w:ascii="Times New Roman" w:hAnsi="Times New Roman" w:cs="Times New Roman" w:hint="eastAsia"/>
          <w:sz w:val="32"/>
          <w:szCs w:val="32"/>
        </w:rPr>
        <w:t>项目收入</w:t>
      </w:r>
      <w:r w:rsidRPr="00454118">
        <w:rPr>
          <w:rFonts w:ascii="Times New Roman" w:hAnsi="Times New Roman" w:cs="Times New Roman" w:hint="eastAsia"/>
          <w:sz w:val="32"/>
          <w:szCs w:val="32"/>
        </w:rPr>
        <w:t>7822.11</w:t>
      </w:r>
      <w:r w:rsidRPr="00454118">
        <w:rPr>
          <w:rFonts w:ascii="Times New Roman" w:hAnsi="Times New Roman" w:cs="Times New Roman" w:hint="eastAsia"/>
          <w:sz w:val="32"/>
          <w:szCs w:val="32"/>
        </w:rPr>
        <w:t>万元（财政拨款</w:t>
      </w:r>
      <w:r w:rsidRPr="00454118">
        <w:rPr>
          <w:rFonts w:ascii="Times New Roman" w:hAnsi="Times New Roman" w:cs="Times New Roman" w:hint="eastAsia"/>
          <w:sz w:val="32"/>
          <w:szCs w:val="32"/>
        </w:rPr>
        <w:t>7041.59</w:t>
      </w:r>
      <w:r w:rsidRPr="00454118">
        <w:rPr>
          <w:rFonts w:ascii="Times New Roman" w:hAnsi="Times New Roman" w:cs="Times New Roman" w:hint="eastAsia"/>
          <w:sz w:val="32"/>
          <w:szCs w:val="32"/>
        </w:rPr>
        <w:t>万元，其他资金</w:t>
      </w:r>
      <w:r w:rsidRPr="00454118">
        <w:rPr>
          <w:rFonts w:ascii="Times New Roman" w:hAnsi="Times New Roman" w:cs="Times New Roman" w:hint="eastAsia"/>
          <w:sz w:val="32"/>
          <w:szCs w:val="32"/>
        </w:rPr>
        <w:t>780.52</w:t>
      </w:r>
      <w:r w:rsidRPr="00454118">
        <w:rPr>
          <w:rFonts w:ascii="Times New Roman" w:hAnsi="Times New Roman" w:cs="Times New Roman" w:hint="eastAsia"/>
          <w:sz w:val="32"/>
          <w:szCs w:val="32"/>
        </w:rPr>
        <w:t>万元）</w:t>
      </w:r>
      <w:r w:rsidRPr="00454118">
        <w:rPr>
          <w:rFonts w:hint="eastAsia"/>
          <w:sz w:val="32"/>
          <w:szCs w:val="32"/>
        </w:rPr>
        <w:t>，项目支出</w:t>
      </w:r>
      <w:r w:rsidRPr="00454118">
        <w:rPr>
          <w:rFonts w:ascii="Times New Roman" w:hAnsi="Times New Roman" w:cs="Times New Roman" w:hint="eastAsia"/>
          <w:sz w:val="32"/>
          <w:szCs w:val="32"/>
        </w:rPr>
        <w:t xml:space="preserve"> 20351.45</w:t>
      </w:r>
      <w:r w:rsidRPr="00454118">
        <w:rPr>
          <w:rFonts w:ascii="Times New Roman" w:hAnsi="Times New Roman" w:cs="Times New Roman" w:hint="eastAsia"/>
          <w:sz w:val="32"/>
          <w:szCs w:val="32"/>
        </w:rPr>
        <w:t>万元，年末结转和结余</w:t>
      </w:r>
      <w:r w:rsidRPr="00454118">
        <w:rPr>
          <w:rFonts w:ascii="Times New Roman" w:hAnsi="Times New Roman" w:cs="Times New Roman" w:hint="eastAsia"/>
          <w:sz w:val="32"/>
          <w:szCs w:val="32"/>
        </w:rPr>
        <w:t xml:space="preserve">383.85 </w:t>
      </w:r>
      <w:r w:rsidRPr="00454118">
        <w:rPr>
          <w:rFonts w:ascii="Times New Roman" w:hAnsi="Times New Roman" w:cs="Times New Roman" w:hint="eastAsia"/>
          <w:sz w:val="32"/>
          <w:szCs w:val="32"/>
        </w:rPr>
        <w:t>万元。</w:t>
      </w:r>
      <w:r w:rsidRPr="00454118">
        <w:rPr>
          <w:rFonts w:ascii="Times New Roman" w:hAnsi="Times New Roman" w:cs="Times New Roman"/>
          <w:sz w:val="32"/>
          <w:szCs w:val="32"/>
        </w:rPr>
        <w:t>具体情况如下：</w:t>
      </w:r>
    </w:p>
    <w:p w:rsidR="008C772D" w:rsidRPr="00454118" w:rsidRDefault="008C772D" w:rsidP="008C772D">
      <w:pPr>
        <w:widowControl/>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t>1</w:t>
      </w:r>
      <w:r w:rsidRPr="00454118">
        <w:rPr>
          <w:rFonts w:ascii="Times New Roman" w:hAnsi="Times New Roman" w:cs="Times New Roman"/>
          <w:sz w:val="32"/>
          <w:szCs w:val="32"/>
        </w:rPr>
        <w:t>、业务工作专项资金分配安排和使用情况：</w:t>
      </w:r>
      <w:r w:rsidRPr="00454118">
        <w:rPr>
          <w:rFonts w:ascii="Times New Roman" w:hAnsi="Times New Roman" w:cs="Times New Roman" w:hint="eastAsia"/>
          <w:sz w:val="32"/>
          <w:szCs w:val="32"/>
        </w:rPr>
        <w:t>年初结转和结余</w:t>
      </w:r>
      <w:r w:rsidRPr="00454118">
        <w:rPr>
          <w:rFonts w:ascii="Times New Roman" w:hAnsi="Times New Roman" w:cs="Times New Roman" w:hint="eastAsia"/>
          <w:sz w:val="32"/>
          <w:szCs w:val="32"/>
        </w:rPr>
        <w:t>2.80</w:t>
      </w:r>
      <w:r w:rsidRPr="00454118">
        <w:rPr>
          <w:rFonts w:ascii="Times New Roman" w:hAnsi="Times New Roman" w:cs="Times New Roman" w:hint="eastAsia"/>
          <w:sz w:val="32"/>
          <w:szCs w:val="32"/>
        </w:rPr>
        <w:t>万元，本年收入</w:t>
      </w:r>
      <w:r w:rsidRPr="00454118">
        <w:rPr>
          <w:rFonts w:ascii="Times New Roman" w:hAnsi="Times New Roman" w:cs="Times New Roman" w:hint="eastAsia"/>
          <w:sz w:val="32"/>
          <w:szCs w:val="32"/>
        </w:rPr>
        <w:t>787.11</w:t>
      </w:r>
      <w:r w:rsidRPr="00454118">
        <w:rPr>
          <w:rFonts w:ascii="Times New Roman" w:hAnsi="Times New Roman" w:cs="Times New Roman" w:hint="eastAsia"/>
          <w:sz w:val="32"/>
          <w:szCs w:val="32"/>
        </w:rPr>
        <w:t>万元，本年支出</w:t>
      </w:r>
      <w:r w:rsidRPr="00454118">
        <w:rPr>
          <w:rFonts w:ascii="Times New Roman" w:hAnsi="Times New Roman" w:cs="Times New Roman" w:hint="eastAsia"/>
          <w:sz w:val="32"/>
          <w:szCs w:val="32"/>
        </w:rPr>
        <w:t>784.29</w:t>
      </w:r>
      <w:r w:rsidRPr="00454118">
        <w:rPr>
          <w:rFonts w:ascii="Times New Roman" w:hAnsi="Times New Roman" w:cs="Times New Roman" w:hint="eastAsia"/>
          <w:sz w:val="32"/>
          <w:szCs w:val="32"/>
        </w:rPr>
        <w:t>万元，年末结转和结余</w:t>
      </w:r>
      <w:r w:rsidRPr="00454118">
        <w:rPr>
          <w:rFonts w:ascii="Times New Roman" w:hAnsi="Times New Roman" w:cs="Times New Roman" w:hint="eastAsia"/>
          <w:sz w:val="32"/>
          <w:szCs w:val="32"/>
        </w:rPr>
        <w:t xml:space="preserve">5.62 </w:t>
      </w:r>
      <w:r w:rsidRPr="00454118">
        <w:rPr>
          <w:rFonts w:ascii="Times New Roman" w:hAnsi="Times New Roman" w:cs="Times New Roman" w:hint="eastAsia"/>
          <w:sz w:val="32"/>
          <w:szCs w:val="32"/>
        </w:rPr>
        <w:t>万元。</w:t>
      </w:r>
    </w:p>
    <w:tbl>
      <w:tblPr>
        <w:tblW w:w="9360" w:type="dxa"/>
        <w:jc w:val="center"/>
        <w:tblInd w:w="93" w:type="dxa"/>
        <w:tblLook w:val="04A0"/>
      </w:tblPr>
      <w:tblGrid>
        <w:gridCol w:w="582"/>
        <w:gridCol w:w="2977"/>
        <w:gridCol w:w="1421"/>
        <w:gridCol w:w="1460"/>
        <w:gridCol w:w="1460"/>
        <w:gridCol w:w="1460"/>
      </w:tblGrid>
      <w:tr w:rsidR="008C772D" w:rsidRPr="00454118" w:rsidTr="00937A03">
        <w:trPr>
          <w:trHeight w:val="555"/>
          <w:jc w:val="center"/>
        </w:trPr>
        <w:tc>
          <w:tcPr>
            <w:tcW w:w="9360" w:type="dxa"/>
            <w:gridSpan w:val="6"/>
            <w:tcBorders>
              <w:top w:val="nil"/>
              <w:left w:val="nil"/>
              <w:bottom w:val="nil"/>
              <w:right w:val="nil"/>
            </w:tcBorders>
            <w:shd w:val="clear" w:color="000000" w:fill="FFFFFF"/>
            <w:noWrap/>
            <w:vAlign w:val="center"/>
            <w:hideMark/>
          </w:tcPr>
          <w:p w:rsidR="008C772D" w:rsidRPr="00454118" w:rsidRDefault="008C772D" w:rsidP="00937A03">
            <w:pPr>
              <w:widowControl/>
              <w:jc w:val="center"/>
              <w:rPr>
                <w:rFonts w:ascii="宋体" w:eastAsia="宋体" w:hAnsi="宋体" w:cs="宋体"/>
                <w:b/>
                <w:bCs/>
                <w:sz w:val="28"/>
                <w:szCs w:val="28"/>
              </w:rPr>
            </w:pPr>
            <w:r w:rsidRPr="00454118">
              <w:rPr>
                <w:rFonts w:ascii="宋体" w:eastAsia="宋体" w:hAnsi="宋体" w:cs="宋体" w:hint="eastAsia"/>
                <w:b/>
                <w:bCs/>
                <w:sz w:val="28"/>
                <w:szCs w:val="28"/>
              </w:rPr>
              <w:t>业务工作专项资金分配安排和使用情况</w:t>
            </w:r>
          </w:p>
        </w:tc>
      </w:tr>
      <w:tr w:rsidR="008C772D" w:rsidRPr="00454118" w:rsidTr="00937A03">
        <w:trPr>
          <w:trHeight w:val="300"/>
          <w:jc w:val="center"/>
        </w:trPr>
        <w:tc>
          <w:tcPr>
            <w:tcW w:w="582" w:type="dxa"/>
            <w:tcBorders>
              <w:top w:val="nil"/>
              <w:left w:val="nil"/>
              <w:bottom w:val="nil"/>
              <w:right w:val="nil"/>
            </w:tcBorders>
            <w:shd w:val="clear" w:color="auto" w:fill="auto"/>
            <w:noWrap/>
            <w:vAlign w:val="bottom"/>
            <w:hideMark/>
          </w:tcPr>
          <w:p w:rsidR="008C772D" w:rsidRPr="00454118" w:rsidRDefault="008C772D" w:rsidP="00937A03">
            <w:pPr>
              <w:widowControl/>
              <w:rPr>
                <w:rFonts w:ascii="宋体" w:eastAsia="宋体" w:hAnsi="宋体" w:cs="宋体"/>
              </w:rPr>
            </w:pPr>
          </w:p>
        </w:tc>
        <w:tc>
          <w:tcPr>
            <w:tcW w:w="2977" w:type="dxa"/>
            <w:tcBorders>
              <w:top w:val="nil"/>
              <w:left w:val="nil"/>
              <w:bottom w:val="nil"/>
              <w:right w:val="nil"/>
            </w:tcBorders>
            <w:shd w:val="clear" w:color="000000" w:fill="FFFFFF"/>
            <w:noWrap/>
            <w:vAlign w:val="center"/>
            <w:hideMark/>
          </w:tcPr>
          <w:p w:rsidR="008C772D" w:rsidRPr="00454118" w:rsidRDefault="008C772D" w:rsidP="00937A03">
            <w:pPr>
              <w:widowControl/>
              <w:jc w:val="center"/>
              <w:rPr>
                <w:rFonts w:ascii="宋体" w:eastAsia="宋体" w:hAnsi="宋体" w:cs="宋体"/>
                <w:sz w:val="18"/>
                <w:szCs w:val="18"/>
              </w:rPr>
            </w:pPr>
            <w:r w:rsidRPr="00454118">
              <w:rPr>
                <w:rFonts w:ascii="宋体" w:eastAsia="宋体" w:hAnsi="宋体" w:cs="宋体" w:hint="eastAsia"/>
                <w:sz w:val="18"/>
                <w:szCs w:val="18"/>
              </w:rPr>
              <w:t xml:space="preserve">　</w:t>
            </w:r>
          </w:p>
        </w:tc>
        <w:tc>
          <w:tcPr>
            <w:tcW w:w="1421" w:type="dxa"/>
            <w:tcBorders>
              <w:top w:val="nil"/>
              <w:left w:val="nil"/>
              <w:bottom w:val="nil"/>
              <w:right w:val="nil"/>
            </w:tcBorders>
            <w:shd w:val="clear" w:color="000000" w:fill="FFFFFF"/>
            <w:noWrap/>
            <w:vAlign w:val="center"/>
            <w:hideMark/>
          </w:tcPr>
          <w:p w:rsidR="008C772D" w:rsidRPr="00454118" w:rsidRDefault="008C772D" w:rsidP="00937A03">
            <w:pPr>
              <w:widowControl/>
              <w:rPr>
                <w:rFonts w:ascii="宋体" w:eastAsia="宋体" w:hAnsi="宋体" w:cs="宋体"/>
                <w:sz w:val="18"/>
                <w:szCs w:val="18"/>
              </w:rPr>
            </w:pPr>
            <w:r w:rsidRPr="00454118">
              <w:rPr>
                <w:rFonts w:ascii="宋体" w:eastAsia="宋体" w:hAnsi="宋体" w:cs="宋体" w:hint="eastAsia"/>
                <w:sz w:val="18"/>
                <w:szCs w:val="18"/>
              </w:rPr>
              <w:t xml:space="preserve">　</w:t>
            </w:r>
          </w:p>
        </w:tc>
        <w:tc>
          <w:tcPr>
            <w:tcW w:w="1460" w:type="dxa"/>
            <w:tcBorders>
              <w:top w:val="nil"/>
              <w:left w:val="nil"/>
              <w:bottom w:val="nil"/>
              <w:right w:val="nil"/>
            </w:tcBorders>
            <w:shd w:val="clear" w:color="000000" w:fill="FFFFFF"/>
            <w:noWrap/>
            <w:vAlign w:val="center"/>
            <w:hideMark/>
          </w:tcPr>
          <w:p w:rsidR="008C772D" w:rsidRPr="00454118" w:rsidRDefault="008C772D" w:rsidP="00937A03">
            <w:pPr>
              <w:widowControl/>
              <w:rPr>
                <w:rFonts w:ascii="宋体" w:eastAsia="宋体" w:hAnsi="宋体" w:cs="宋体"/>
                <w:sz w:val="18"/>
                <w:szCs w:val="18"/>
              </w:rPr>
            </w:pPr>
            <w:r w:rsidRPr="00454118">
              <w:rPr>
                <w:rFonts w:ascii="宋体" w:eastAsia="宋体" w:hAnsi="宋体" w:cs="宋体" w:hint="eastAsia"/>
                <w:sz w:val="18"/>
                <w:szCs w:val="18"/>
              </w:rPr>
              <w:t xml:space="preserve">　</w:t>
            </w:r>
          </w:p>
        </w:tc>
        <w:tc>
          <w:tcPr>
            <w:tcW w:w="1460" w:type="dxa"/>
            <w:tcBorders>
              <w:top w:val="nil"/>
              <w:left w:val="nil"/>
              <w:bottom w:val="nil"/>
              <w:right w:val="nil"/>
            </w:tcBorders>
            <w:shd w:val="clear" w:color="000000" w:fill="FFFFFF"/>
            <w:noWrap/>
            <w:vAlign w:val="center"/>
            <w:hideMark/>
          </w:tcPr>
          <w:p w:rsidR="008C772D" w:rsidRPr="00454118" w:rsidRDefault="008C772D" w:rsidP="00937A03">
            <w:pPr>
              <w:widowControl/>
              <w:rPr>
                <w:rFonts w:ascii="宋体" w:eastAsia="宋体" w:hAnsi="宋体" w:cs="宋体"/>
                <w:sz w:val="18"/>
                <w:szCs w:val="18"/>
              </w:rPr>
            </w:pPr>
            <w:r w:rsidRPr="00454118">
              <w:rPr>
                <w:rFonts w:ascii="宋体" w:eastAsia="宋体" w:hAnsi="宋体" w:cs="宋体" w:hint="eastAsia"/>
                <w:sz w:val="18"/>
                <w:szCs w:val="18"/>
              </w:rPr>
              <w:t xml:space="preserve">　</w:t>
            </w:r>
          </w:p>
        </w:tc>
        <w:tc>
          <w:tcPr>
            <w:tcW w:w="1460" w:type="dxa"/>
            <w:tcBorders>
              <w:top w:val="nil"/>
              <w:left w:val="nil"/>
              <w:bottom w:val="nil"/>
            </w:tcBorders>
            <w:shd w:val="clear" w:color="000000" w:fill="FFFFFF"/>
            <w:noWrap/>
            <w:vAlign w:val="center"/>
            <w:hideMark/>
          </w:tcPr>
          <w:p w:rsidR="008C772D" w:rsidRPr="00454118" w:rsidRDefault="008C772D" w:rsidP="00937A03">
            <w:pPr>
              <w:widowControl/>
              <w:jc w:val="right"/>
              <w:rPr>
                <w:rFonts w:ascii="宋体" w:eastAsia="宋体" w:hAnsi="宋体" w:cs="宋体"/>
                <w:sz w:val="16"/>
                <w:szCs w:val="16"/>
              </w:rPr>
            </w:pPr>
            <w:r w:rsidRPr="00454118">
              <w:rPr>
                <w:rFonts w:ascii="宋体" w:eastAsia="宋体" w:hAnsi="宋体" w:cs="宋体" w:hint="eastAsia"/>
                <w:sz w:val="16"/>
                <w:szCs w:val="16"/>
              </w:rPr>
              <w:t>单位：元</w:t>
            </w:r>
          </w:p>
        </w:tc>
      </w:tr>
      <w:tr w:rsidR="008C772D" w:rsidRPr="00454118" w:rsidTr="00937A03">
        <w:trPr>
          <w:trHeight w:val="686"/>
          <w:jc w:val="center"/>
        </w:trPr>
        <w:tc>
          <w:tcPr>
            <w:tcW w:w="582" w:type="dxa"/>
            <w:tcBorders>
              <w:top w:val="single" w:sz="4" w:space="0" w:color="auto"/>
              <w:left w:val="single" w:sz="4" w:space="0" w:color="auto"/>
              <w:bottom w:val="single" w:sz="4" w:space="0" w:color="auto"/>
              <w:right w:val="nil"/>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序号</w:t>
            </w:r>
          </w:p>
        </w:tc>
        <w:tc>
          <w:tcPr>
            <w:tcW w:w="2977" w:type="dxa"/>
            <w:tcBorders>
              <w:top w:val="single" w:sz="4" w:space="0" w:color="auto"/>
              <w:left w:val="single" w:sz="4" w:space="0" w:color="auto"/>
              <w:bottom w:val="single" w:sz="4" w:space="0" w:color="auto"/>
              <w:right w:val="nil"/>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项目</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年初结转和结余</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本年收入</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本年支出</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年末结转和结余</w:t>
            </w:r>
          </w:p>
        </w:tc>
      </w:tr>
      <w:tr w:rsidR="008C772D" w:rsidRPr="00454118" w:rsidTr="00937A03">
        <w:trPr>
          <w:trHeight w:val="499"/>
          <w:jc w:val="center"/>
        </w:trPr>
        <w:tc>
          <w:tcPr>
            <w:tcW w:w="582" w:type="dxa"/>
            <w:tcBorders>
              <w:top w:val="nil"/>
              <w:left w:val="single" w:sz="4" w:space="0" w:color="auto"/>
              <w:bottom w:val="single" w:sz="4" w:space="0" w:color="auto"/>
              <w:right w:val="nil"/>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1</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2021年建国初期参加革命工作退休干部补贴提标资金（</w:t>
            </w:r>
            <w:proofErr w:type="gramStart"/>
            <w:r w:rsidRPr="00454118">
              <w:rPr>
                <w:rFonts w:ascii="宋体" w:eastAsia="宋体" w:hAnsi="宋体" w:cs="宋体" w:hint="eastAsia"/>
                <w:sz w:val="20"/>
                <w:szCs w:val="20"/>
              </w:rPr>
              <w:t>湘财外指</w:t>
            </w:r>
            <w:proofErr w:type="gramEnd"/>
            <w:r w:rsidRPr="00454118">
              <w:rPr>
                <w:rFonts w:ascii="宋体" w:eastAsia="宋体" w:hAnsi="宋体" w:cs="宋体" w:hint="eastAsia"/>
                <w:sz w:val="20"/>
                <w:szCs w:val="20"/>
              </w:rPr>
              <w:t>〔2021〕0005号）</w:t>
            </w:r>
          </w:p>
        </w:tc>
        <w:tc>
          <w:tcPr>
            <w:tcW w:w="142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4,400.00</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4,400.00</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582" w:type="dxa"/>
            <w:tcBorders>
              <w:top w:val="nil"/>
              <w:left w:val="single" w:sz="4" w:space="0" w:color="auto"/>
              <w:bottom w:val="single" w:sz="4" w:space="0" w:color="auto"/>
              <w:right w:val="nil"/>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2</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老校区土地处置拆迁</w:t>
            </w:r>
          </w:p>
        </w:tc>
        <w:tc>
          <w:tcPr>
            <w:tcW w:w="142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2,657,350.49</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2,657,350.49</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582" w:type="dxa"/>
            <w:tcBorders>
              <w:top w:val="nil"/>
              <w:left w:val="single" w:sz="4" w:space="0" w:color="auto"/>
              <w:bottom w:val="single" w:sz="4" w:space="0" w:color="auto"/>
              <w:right w:val="nil"/>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3</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社保缓交滞纳金</w:t>
            </w:r>
          </w:p>
        </w:tc>
        <w:tc>
          <w:tcPr>
            <w:tcW w:w="142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5,430.57</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5,430.57</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582" w:type="dxa"/>
            <w:tcBorders>
              <w:top w:val="nil"/>
              <w:left w:val="single" w:sz="4" w:space="0" w:color="auto"/>
              <w:bottom w:val="single" w:sz="4" w:space="0" w:color="auto"/>
              <w:right w:val="nil"/>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4</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债务利息支出</w:t>
            </w:r>
          </w:p>
        </w:tc>
        <w:tc>
          <w:tcPr>
            <w:tcW w:w="142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5,147,894.63</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5,147,894.63</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582" w:type="dxa"/>
            <w:tcBorders>
              <w:top w:val="nil"/>
              <w:left w:val="single" w:sz="4" w:space="0" w:color="auto"/>
              <w:bottom w:val="single" w:sz="4" w:space="0" w:color="auto"/>
              <w:right w:val="nil"/>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5</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省社科基金课题经费(湘财文指2020-0031号)</w:t>
            </w:r>
          </w:p>
        </w:tc>
        <w:tc>
          <w:tcPr>
            <w:tcW w:w="142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28,000.00</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27,826.97</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173.03</w:t>
            </w:r>
          </w:p>
        </w:tc>
      </w:tr>
      <w:tr w:rsidR="008C772D" w:rsidRPr="00454118" w:rsidTr="00937A03">
        <w:trPr>
          <w:trHeight w:val="499"/>
          <w:jc w:val="center"/>
        </w:trPr>
        <w:tc>
          <w:tcPr>
            <w:tcW w:w="582" w:type="dxa"/>
            <w:tcBorders>
              <w:top w:val="nil"/>
              <w:left w:val="single" w:sz="4" w:space="0" w:color="auto"/>
              <w:bottom w:val="single" w:sz="4" w:space="0" w:color="auto"/>
              <w:right w:val="nil"/>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6</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2021年省社科基金项目经费（湘财文指〔2021〕0037号）</w:t>
            </w:r>
          </w:p>
        </w:tc>
        <w:tc>
          <w:tcPr>
            <w:tcW w:w="142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56,000.00</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56,000.00</w:t>
            </w:r>
          </w:p>
        </w:tc>
      </w:tr>
      <w:tr w:rsidR="008C772D" w:rsidRPr="00454118" w:rsidTr="00937A03">
        <w:trPr>
          <w:trHeight w:val="499"/>
          <w:jc w:val="center"/>
        </w:trPr>
        <w:tc>
          <w:tcPr>
            <w:tcW w:w="582" w:type="dxa"/>
            <w:tcBorders>
              <w:top w:val="nil"/>
              <w:left w:val="single" w:sz="4" w:space="0" w:color="auto"/>
              <w:bottom w:val="single" w:sz="4" w:space="0" w:color="auto"/>
              <w:right w:val="nil"/>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 xml:space="preserve">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sz w:val="20"/>
                <w:szCs w:val="20"/>
              </w:rPr>
            </w:pPr>
            <w:r w:rsidRPr="00454118">
              <w:rPr>
                <w:rFonts w:ascii="宋体" w:eastAsia="宋体" w:hAnsi="宋体" w:cs="宋体" w:hint="eastAsia"/>
                <w:sz w:val="20"/>
                <w:szCs w:val="20"/>
              </w:rPr>
              <w:t>合计</w:t>
            </w:r>
          </w:p>
        </w:tc>
        <w:tc>
          <w:tcPr>
            <w:tcW w:w="142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28,000.00</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7,871,075.69</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7,842,902.66</w:t>
            </w:r>
          </w:p>
        </w:tc>
        <w:tc>
          <w:tcPr>
            <w:tcW w:w="146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56,173.03</w:t>
            </w:r>
          </w:p>
        </w:tc>
      </w:tr>
    </w:tbl>
    <w:p w:rsidR="008C772D" w:rsidRPr="00454118" w:rsidRDefault="008C772D" w:rsidP="008C772D">
      <w:pPr>
        <w:widowControl/>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t>2</w:t>
      </w:r>
      <w:r w:rsidRPr="00454118">
        <w:rPr>
          <w:rFonts w:ascii="Times New Roman" w:hAnsi="Times New Roman" w:cs="Times New Roman"/>
          <w:sz w:val="32"/>
          <w:szCs w:val="32"/>
        </w:rPr>
        <w:t>、特定目标类专项资金分配安排和使用情况：就业补助专项（湘</w:t>
      </w:r>
      <w:proofErr w:type="gramStart"/>
      <w:r w:rsidRPr="00454118">
        <w:rPr>
          <w:rFonts w:ascii="Times New Roman" w:hAnsi="Times New Roman" w:cs="Times New Roman"/>
          <w:sz w:val="32"/>
          <w:szCs w:val="32"/>
        </w:rPr>
        <w:t>财社指</w:t>
      </w:r>
      <w:proofErr w:type="gramEnd"/>
      <w:r w:rsidRPr="00454118">
        <w:rPr>
          <w:rFonts w:ascii="Times New Roman" w:hAnsi="Times New Roman" w:cs="Times New Roman"/>
          <w:sz w:val="32"/>
          <w:szCs w:val="32"/>
        </w:rPr>
        <w:t>〔</w:t>
      </w:r>
      <w:r w:rsidRPr="00454118">
        <w:rPr>
          <w:rFonts w:ascii="Times New Roman" w:hAnsi="Times New Roman" w:cs="Times New Roman"/>
          <w:sz w:val="32"/>
          <w:szCs w:val="32"/>
        </w:rPr>
        <w:t>2021</w:t>
      </w:r>
      <w:r w:rsidRPr="00454118">
        <w:rPr>
          <w:rFonts w:ascii="Times New Roman" w:hAnsi="Times New Roman" w:cs="Times New Roman"/>
          <w:sz w:val="32"/>
          <w:szCs w:val="32"/>
        </w:rPr>
        <w:t>〕</w:t>
      </w:r>
      <w:r w:rsidRPr="00454118">
        <w:rPr>
          <w:rFonts w:ascii="Times New Roman" w:hAnsi="Times New Roman" w:cs="Times New Roman"/>
          <w:sz w:val="32"/>
          <w:szCs w:val="32"/>
        </w:rPr>
        <w:t>0043</w:t>
      </w:r>
      <w:r w:rsidRPr="00454118">
        <w:rPr>
          <w:rFonts w:ascii="Times New Roman" w:hAnsi="Times New Roman" w:cs="Times New Roman"/>
          <w:sz w:val="32"/>
          <w:szCs w:val="32"/>
        </w:rPr>
        <w:t>号）</w:t>
      </w:r>
      <w:r w:rsidRPr="00454118">
        <w:rPr>
          <w:rFonts w:ascii="Times New Roman" w:hAnsi="Times New Roman" w:cs="Times New Roman" w:hint="eastAsia"/>
          <w:sz w:val="32"/>
          <w:szCs w:val="32"/>
        </w:rPr>
        <w:t>年初结转和结余</w:t>
      </w:r>
      <w:r w:rsidRPr="00454118">
        <w:rPr>
          <w:rFonts w:ascii="Times New Roman" w:hAnsi="Times New Roman" w:cs="Times New Roman" w:hint="eastAsia"/>
          <w:sz w:val="32"/>
          <w:szCs w:val="32"/>
        </w:rPr>
        <w:t>0</w:t>
      </w:r>
      <w:r w:rsidRPr="00454118">
        <w:rPr>
          <w:rFonts w:ascii="Times New Roman" w:hAnsi="Times New Roman" w:cs="Times New Roman" w:hint="eastAsia"/>
          <w:sz w:val="32"/>
          <w:szCs w:val="32"/>
        </w:rPr>
        <w:t>万元，本年收入</w:t>
      </w:r>
      <w:r w:rsidRPr="00454118">
        <w:rPr>
          <w:rFonts w:ascii="Times New Roman" w:hAnsi="Times New Roman" w:cs="Times New Roman" w:hint="eastAsia"/>
          <w:sz w:val="32"/>
          <w:szCs w:val="32"/>
        </w:rPr>
        <w:t>22.80</w:t>
      </w:r>
      <w:r w:rsidRPr="00454118">
        <w:rPr>
          <w:rFonts w:ascii="Times New Roman" w:hAnsi="Times New Roman" w:cs="Times New Roman" w:hint="eastAsia"/>
          <w:sz w:val="32"/>
          <w:szCs w:val="32"/>
        </w:rPr>
        <w:t>万元，本年支出</w:t>
      </w:r>
      <w:r w:rsidRPr="00454118">
        <w:rPr>
          <w:rFonts w:ascii="Times New Roman" w:hAnsi="Times New Roman" w:cs="Times New Roman" w:hint="eastAsia"/>
          <w:sz w:val="32"/>
          <w:szCs w:val="32"/>
        </w:rPr>
        <w:t>10.90</w:t>
      </w:r>
      <w:r w:rsidRPr="00454118">
        <w:rPr>
          <w:rFonts w:ascii="Times New Roman" w:hAnsi="Times New Roman" w:cs="Times New Roman" w:hint="eastAsia"/>
          <w:sz w:val="32"/>
          <w:szCs w:val="32"/>
        </w:rPr>
        <w:t>万元，年末结转和结余</w:t>
      </w:r>
      <w:r w:rsidRPr="00454118">
        <w:rPr>
          <w:rFonts w:ascii="Times New Roman" w:hAnsi="Times New Roman" w:cs="Times New Roman" w:hint="eastAsia"/>
          <w:sz w:val="32"/>
          <w:szCs w:val="32"/>
        </w:rPr>
        <w:t xml:space="preserve">11.90 </w:t>
      </w:r>
      <w:r w:rsidRPr="00454118">
        <w:rPr>
          <w:rFonts w:ascii="Times New Roman" w:hAnsi="Times New Roman" w:cs="Times New Roman" w:hint="eastAsia"/>
          <w:sz w:val="32"/>
          <w:szCs w:val="32"/>
        </w:rPr>
        <w:t>万元。</w:t>
      </w:r>
    </w:p>
    <w:p w:rsidR="008C772D" w:rsidRPr="00454118" w:rsidRDefault="008C772D" w:rsidP="008C772D">
      <w:pPr>
        <w:widowControl/>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lastRenderedPageBreak/>
        <w:t>3</w:t>
      </w:r>
      <w:r w:rsidRPr="00454118">
        <w:rPr>
          <w:rFonts w:ascii="Times New Roman" w:hAnsi="Times New Roman" w:cs="Times New Roman"/>
          <w:sz w:val="32"/>
          <w:szCs w:val="32"/>
        </w:rPr>
        <w:t>、</w:t>
      </w:r>
      <w:r w:rsidRPr="00454118">
        <w:rPr>
          <w:rFonts w:ascii="Times New Roman" w:hAnsi="Times New Roman" w:cs="Times New Roman" w:hint="eastAsia"/>
          <w:sz w:val="32"/>
          <w:szCs w:val="32"/>
        </w:rPr>
        <w:t>其他事业发展资金专项</w:t>
      </w:r>
      <w:r w:rsidRPr="00454118">
        <w:rPr>
          <w:rFonts w:ascii="Times New Roman" w:hAnsi="Times New Roman" w:cs="Times New Roman"/>
          <w:sz w:val="32"/>
          <w:szCs w:val="32"/>
        </w:rPr>
        <w:t>资金分配安排和使用情况：</w:t>
      </w:r>
      <w:r w:rsidRPr="00454118">
        <w:rPr>
          <w:rFonts w:ascii="Times New Roman" w:hAnsi="Times New Roman" w:cs="Times New Roman" w:hint="eastAsia"/>
          <w:sz w:val="32"/>
          <w:szCs w:val="32"/>
        </w:rPr>
        <w:t>年初结转和结余</w:t>
      </w:r>
      <w:r w:rsidRPr="00454118">
        <w:rPr>
          <w:rFonts w:ascii="Times New Roman" w:hAnsi="Times New Roman" w:cs="Times New Roman" w:hint="eastAsia"/>
          <w:sz w:val="32"/>
          <w:szCs w:val="32"/>
        </w:rPr>
        <w:t>12740.03</w:t>
      </w:r>
      <w:r w:rsidRPr="00454118">
        <w:rPr>
          <w:rFonts w:ascii="Times New Roman" w:hAnsi="Times New Roman" w:cs="Times New Roman" w:hint="eastAsia"/>
          <w:sz w:val="32"/>
          <w:szCs w:val="32"/>
        </w:rPr>
        <w:t>万元，本年收入</w:t>
      </w:r>
      <w:r w:rsidRPr="00454118">
        <w:rPr>
          <w:rFonts w:ascii="Times New Roman" w:hAnsi="Times New Roman" w:cs="Times New Roman" w:hint="eastAsia"/>
          <w:sz w:val="32"/>
          <w:szCs w:val="32"/>
        </w:rPr>
        <w:t>4527.61</w:t>
      </w:r>
      <w:r w:rsidRPr="00454118">
        <w:rPr>
          <w:rFonts w:ascii="Times New Roman" w:hAnsi="Times New Roman" w:cs="Times New Roman" w:hint="eastAsia"/>
          <w:sz w:val="32"/>
          <w:szCs w:val="32"/>
        </w:rPr>
        <w:t>万元，本年支出</w:t>
      </w:r>
      <w:r w:rsidRPr="00454118">
        <w:rPr>
          <w:rFonts w:ascii="Times New Roman" w:hAnsi="Times New Roman" w:cs="Times New Roman" w:hint="eastAsia"/>
          <w:sz w:val="32"/>
          <w:szCs w:val="32"/>
        </w:rPr>
        <w:t>17122.16</w:t>
      </w:r>
      <w:r w:rsidRPr="00454118">
        <w:rPr>
          <w:rFonts w:ascii="Times New Roman" w:hAnsi="Times New Roman" w:cs="Times New Roman" w:hint="eastAsia"/>
          <w:sz w:val="32"/>
          <w:szCs w:val="32"/>
        </w:rPr>
        <w:t>万元，年末结转和结余</w:t>
      </w:r>
      <w:r w:rsidRPr="00454118">
        <w:rPr>
          <w:rFonts w:ascii="Times New Roman" w:hAnsi="Times New Roman" w:cs="Times New Roman" w:hint="eastAsia"/>
          <w:sz w:val="32"/>
          <w:szCs w:val="32"/>
        </w:rPr>
        <w:t>145.48</w:t>
      </w:r>
      <w:r w:rsidRPr="00454118">
        <w:rPr>
          <w:rFonts w:ascii="Times New Roman" w:hAnsi="Times New Roman" w:cs="Times New Roman" w:hint="eastAsia"/>
          <w:sz w:val="32"/>
          <w:szCs w:val="32"/>
        </w:rPr>
        <w:t>万元。</w:t>
      </w:r>
    </w:p>
    <w:tbl>
      <w:tblPr>
        <w:tblW w:w="9711" w:type="dxa"/>
        <w:jc w:val="center"/>
        <w:tblInd w:w="93" w:type="dxa"/>
        <w:tblLook w:val="04A0"/>
      </w:tblPr>
      <w:tblGrid>
        <w:gridCol w:w="639"/>
        <w:gridCol w:w="2824"/>
        <w:gridCol w:w="1616"/>
        <w:gridCol w:w="1600"/>
        <w:gridCol w:w="1616"/>
        <w:gridCol w:w="1416"/>
      </w:tblGrid>
      <w:tr w:rsidR="008C772D" w:rsidRPr="00454118" w:rsidTr="00937A03">
        <w:trPr>
          <w:trHeight w:val="555"/>
          <w:jc w:val="center"/>
        </w:trPr>
        <w:tc>
          <w:tcPr>
            <w:tcW w:w="9711" w:type="dxa"/>
            <w:gridSpan w:val="6"/>
            <w:tcBorders>
              <w:top w:val="nil"/>
              <w:left w:val="nil"/>
              <w:bottom w:val="nil"/>
              <w:right w:val="nil"/>
            </w:tcBorders>
            <w:shd w:val="clear" w:color="000000" w:fill="FFFFFF"/>
            <w:noWrap/>
            <w:vAlign w:val="center"/>
            <w:hideMark/>
          </w:tcPr>
          <w:p w:rsidR="008C772D" w:rsidRPr="00454118" w:rsidRDefault="008C772D" w:rsidP="00937A03">
            <w:pPr>
              <w:widowControl/>
              <w:jc w:val="center"/>
              <w:rPr>
                <w:rFonts w:ascii="宋体" w:eastAsia="宋体" w:hAnsi="宋体" w:cs="宋体"/>
                <w:b/>
                <w:bCs/>
                <w:sz w:val="28"/>
                <w:szCs w:val="28"/>
              </w:rPr>
            </w:pPr>
            <w:r w:rsidRPr="00454118">
              <w:rPr>
                <w:rFonts w:ascii="宋体" w:eastAsia="宋体" w:hAnsi="宋体" w:cs="宋体" w:hint="eastAsia"/>
                <w:b/>
                <w:bCs/>
                <w:sz w:val="28"/>
                <w:szCs w:val="28"/>
              </w:rPr>
              <w:t>其他事业发展专项资金分配安排和使用情况</w:t>
            </w:r>
          </w:p>
        </w:tc>
      </w:tr>
      <w:tr w:rsidR="008C772D" w:rsidRPr="00454118" w:rsidTr="00937A03">
        <w:trPr>
          <w:trHeight w:val="300"/>
          <w:jc w:val="center"/>
        </w:trPr>
        <w:tc>
          <w:tcPr>
            <w:tcW w:w="639" w:type="dxa"/>
            <w:tcBorders>
              <w:top w:val="nil"/>
              <w:left w:val="nil"/>
              <w:bottom w:val="nil"/>
              <w:right w:val="nil"/>
            </w:tcBorders>
            <w:shd w:val="clear" w:color="auto" w:fill="auto"/>
            <w:noWrap/>
            <w:vAlign w:val="bottom"/>
            <w:hideMark/>
          </w:tcPr>
          <w:p w:rsidR="008C772D" w:rsidRPr="00454118" w:rsidRDefault="008C772D" w:rsidP="00937A03">
            <w:pPr>
              <w:widowControl/>
              <w:rPr>
                <w:rFonts w:ascii="宋体" w:eastAsia="宋体" w:hAnsi="宋体" w:cs="宋体"/>
              </w:rPr>
            </w:pPr>
          </w:p>
        </w:tc>
        <w:tc>
          <w:tcPr>
            <w:tcW w:w="2849" w:type="dxa"/>
            <w:tcBorders>
              <w:top w:val="nil"/>
              <w:left w:val="nil"/>
              <w:bottom w:val="nil"/>
              <w:right w:val="nil"/>
            </w:tcBorders>
            <w:shd w:val="clear" w:color="000000" w:fill="FFFFFF"/>
            <w:vAlign w:val="center"/>
            <w:hideMark/>
          </w:tcPr>
          <w:p w:rsidR="008C772D" w:rsidRPr="00454118" w:rsidRDefault="008C772D" w:rsidP="00937A03">
            <w:pPr>
              <w:widowControl/>
              <w:jc w:val="center"/>
              <w:rPr>
                <w:rFonts w:ascii="宋体" w:eastAsia="宋体" w:hAnsi="宋体" w:cs="宋体"/>
                <w:sz w:val="18"/>
                <w:szCs w:val="18"/>
              </w:rPr>
            </w:pPr>
            <w:r w:rsidRPr="00454118">
              <w:rPr>
                <w:rFonts w:ascii="宋体" w:eastAsia="宋体" w:hAnsi="宋体" w:cs="宋体" w:hint="eastAsia"/>
                <w:sz w:val="18"/>
                <w:szCs w:val="18"/>
              </w:rPr>
              <w:t xml:space="preserve">　</w:t>
            </w:r>
          </w:p>
        </w:tc>
        <w:tc>
          <w:tcPr>
            <w:tcW w:w="1616" w:type="dxa"/>
            <w:tcBorders>
              <w:top w:val="nil"/>
              <w:left w:val="nil"/>
              <w:bottom w:val="nil"/>
              <w:right w:val="nil"/>
            </w:tcBorders>
            <w:shd w:val="clear" w:color="000000" w:fill="FFFFFF"/>
            <w:noWrap/>
            <w:vAlign w:val="center"/>
            <w:hideMark/>
          </w:tcPr>
          <w:p w:rsidR="008C772D" w:rsidRPr="00454118" w:rsidRDefault="008C772D" w:rsidP="00937A03">
            <w:pPr>
              <w:widowControl/>
              <w:rPr>
                <w:rFonts w:ascii="宋体" w:eastAsia="宋体" w:hAnsi="宋体" w:cs="宋体"/>
                <w:sz w:val="18"/>
                <w:szCs w:val="18"/>
              </w:rPr>
            </w:pPr>
            <w:r w:rsidRPr="00454118">
              <w:rPr>
                <w:rFonts w:ascii="宋体" w:eastAsia="宋体" w:hAnsi="宋体" w:cs="宋体" w:hint="eastAsia"/>
                <w:sz w:val="18"/>
                <w:szCs w:val="18"/>
              </w:rPr>
              <w:t xml:space="preserve">　</w:t>
            </w:r>
          </w:p>
        </w:tc>
        <w:tc>
          <w:tcPr>
            <w:tcW w:w="1600" w:type="dxa"/>
            <w:tcBorders>
              <w:top w:val="nil"/>
              <w:left w:val="nil"/>
              <w:bottom w:val="nil"/>
              <w:right w:val="nil"/>
            </w:tcBorders>
            <w:shd w:val="clear" w:color="000000" w:fill="FFFFFF"/>
            <w:noWrap/>
            <w:vAlign w:val="center"/>
            <w:hideMark/>
          </w:tcPr>
          <w:p w:rsidR="008C772D" w:rsidRPr="00454118" w:rsidRDefault="008C772D" w:rsidP="00937A03">
            <w:pPr>
              <w:widowControl/>
              <w:rPr>
                <w:rFonts w:ascii="宋体" w:eastAsia="宋体" w:hAnsi="宋体" w:cs="宋体"/>
                <w:sz w:val="18"/>
                <w:szCs w:val="18"/>
              </w:rPr>
            </w:pPr>
            <w:r w:rsidRPr="00454118">
              <w:rPr>
                <w:rFonts w:ascii="宋体" w:eastAsia="宋体" w:hAnsi="宋体" w:cs="宋体" w:hint="eastAsia"/>
                <w:sz w:val="18"/>
                <w:szCs w:val="18"/>
              </w:rPr>
              <w:t xml:space="preserve">　</w:t>
            </w:r>
          </w:p>
        </w:tc>
        <w:tc>
          <w:tcPr>
            <w:tcW w:w="1616" w:type="dxa"/>
            <w:tcBorders>
              <w:top w:val="nil"/>
              <w:left w:val="nil"/>
              <w:bottom w:val="nil"/>
              <w:right w:val="nil"/>
            </w:tcBorders>
            <w:shd w:val="clear" w:color="000000" w:fill="FFFFFF"/>
            <w:noWrap/>
            <w:vAlign w:val="center"/>
            <w:hideMark/>
          </w:tcPr>
          <w:p w:rsidR="008C772D" w:rsidRPr="00454118" w:rsidRDefault="008C772D" w:rsidP="00937A03">
            <w:pPr>
              <w:widowControl/>
              <w:rPr>
                <w:rFonts w:ascii="宋体" w:eastAsia="宋体" w:hAnsi="宋体" w:cs="宋体"/>
                <w:sz w:val="18"/>
                <w:szCs w:val="18"/>
              </w:rPr>
            </w:pPr>
            <w:r w:rsidRPr="00454118">
              <w:rPr>
                <w:rFonts w:ascii="宋体" w:eastAsia="宋体" w:hAnsi="宋体" w:cs="宋体" w:hint="eastAsia"/>
                <w:sz w:val="18"/>
                <w:szCs w:val="18"/>
              </w:rPr>
              <w:t xml:space="preserve">　</w:t>
            </w:r>
          </w:p>
        </w:tc>
        <w:tc>
          <w:tcPr>
            <w:tcW w:w="1391" w:type="dxa"/>
            <w:tcBorders>
              <w:top w:val="nil"/>
              <w:left w:val="nil"/>
              <w:bottom w:val="nil"/>
              <w:right w:val="nil"/>
            </w:tcBorders>
            <w:shd w:val="clear" w:color="000000" w:fill="FFFFFF"/>
            <w:noWrap/>
            <w:vAlign w:val="center"/>
            <w:hideMark/>
          </w:tcPr>
          <w:p w:rsidR="008C772D" w:rsidRPr="00454118" w:rsidRDefault="008C772D" w:rsidP="00937A03">
            <w:pPr>
              <w:widowControl/>
              <w:jc w:val="right"/>
              <w:rPr>
                <w:rFonts w:ascii="宋体" w:eastAsia="宋体" w:hAnsi="宋体" w:cs="宋体"/>
                <w:sz w:val="16"/>
                <w:szCs w:val="16"/>
              </w:rPr>
            </w:pPr>
            <w:r w:rsidRPr="00454118">
              <w:rPr>
                <w:rFonts w:ascii="宋体" w:eastAsia="宋体" w:hAnsi="宋体" w:cs="宋体" w:hint="eastAsia"/>
                <w:sz w:val="16"/>
                <w:szCs w:val="16"/>
              </w:rPr>
              <w:t>单位：元</w:t>
            </w:r>
          </w:p>
        </w:tc>
      </w:tr>
      <w:tr w:rsidR="008C772D" w:rsidRPr="00454118" w:rsidTr="00937A03">
        <w:trPr>
          <w:trHeight w:val="499"/>
          <w:jc w:val="center"/>
        </w:trPr>
        <w:tc>
          <w:tcPr>
            <w:tcW w:w="639" w:type="dxa"/>
            <w:tcBorders>
              <w:top w:val="single" w:sz="4" w:space="0" w:color="auto"/>
              <w:left w:val="single" w:sz="4" w:space="0" w:color="auto"/>
              <w:bottom w:val="single" w:sz="4" w:space="0" w:color="auto"/>
              <w:right w:val="nil"/>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序号</w:t>
            </w:r>
          </w:p>
        </w:tc>
        <w:tc>
          <w:tcPr>
            <w:tcW w:w="2849" w:type="dxa"/>
            <w:tcBorders>
              <w:top w:val="single" w:sz="4" w:space="0" w:color="auto"/>
              <w:left w:val="single" w:sz="4" w:space="0" w:color="auto"/>
              <w:bottom w:val="single" w:sz="4" w:space="0" w:color="auto"/>
              <w:right w:val="nil"/>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项目</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年初结转和结余</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本年收入</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本年支出</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年末结转和结余</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1</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学生资助补助经费（湘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〔2021〕0058号）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19,800.00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19,800.00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2</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学生资助补助经费（湘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【2021】0008号）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3,200.00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3,200.00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3</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学生资助补助经费【湘财教指〔2020〕0082号】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90,000.00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90,000.00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4</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2020年学生资助</w:t>
            </w:r>
            <w:proofErr w:type="gramStart"/>
            <w:r w:rsidRPr="00454118">
              <w:rPr>
                <w:rFonts w:ascii="宋体" w:eastAsia="宋体" w:hAnsi="宋体" w:cs="宋体" w:hint="eastAsia"/>
                <w:sz w:val="20"/>
                <w:szCs w:val="20"/>
              </w:rPr>
              <w:t>省级资金</w:t>
            </w:r>
            <w:proofErr w:type="gramEnd"/>
            <w:r w:rsidRPr="00454118">
              <w:rPr>
                <w:rFonts w:ascii="宋体" w:eastAsia="宋体" w:hAnsi="宋体" w:cs="宋体" w:hint="eastAsia"/>
                <w:sz w:val="20"/>
                <w:szCs w:val="20"/>
              </w:rPr>
              <w:t>分配表（省直）</w:t>
            </w:r>
            <w:proofErr w:type="gramStart"/>
            <w:r w:rsidRPr="00454118">
              <w:rPr>
                <w:rFonts w:ascii="宋体" w:eastAsia="宋体" w:hAnsi="宋体" w:cs="宋体" w:hint="eastAsia"/>
                <w:sz w:val="20"/>
                <w:szCs w:val="20"/>
              </w:rPr>
              <w:t>中职免学费</w:t>
            </w:r>
            <w:proofErr w:type="gramEnd"/>
            <w:r w:rsidRPr="00454118">
              <w:rPr>
                <w:rFonts w:ascii="宋体" w:eastAsia="宋体" w:hAnsi="宋体" w:cs="宋体" w:hint="eastAsia"/>
                <w:sz w:val="20"/>
                <w:szCs w:val="20"/>
              </w:rPr>
              <w:t>（湘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2020-0070号）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148,100.00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148,100.00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5</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学生资助补助经费（湘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〔2021〕0068号）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477,100.00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465,320.00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11,780.00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6</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2021年“三高四新”和立德树人专项（湘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【2021】65号）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150,000.00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150,000.00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7</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2021年度高校“十四五”基建专项资金（湘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〔2021〕0063号）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5,000,000.00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4,983,112.58</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16,887.42</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8</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预留高职生均拨款清算（湘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〔2021〕0062号）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4,130,000.00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4,130,000.00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9</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学生资助补助经费（湘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〔2021〕0058号）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326,800.00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326,800.00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10</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高职院校生均拨款（湘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〔2021〕0025号）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6,340,000.00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6,340,000.00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11</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高职生均拨款资金（湘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【2021】0018号）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2,050,000.00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2,050,000.00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12</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学生资助补助经费（湘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【2021】0008号）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983,200.00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983,200.00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13</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学生资助补助经费【湘财教指〔2020〕0082号】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8,940,000.00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8,940,000.00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14</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提前下达2021年职业院校教师素质提高计划【湘财教指〔2020〕0081号】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436,000.00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80,000.00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356,000.00</w:t>
            </w:r>
          </w:p>
        </w:tc>
      </w:tr>
      <w:tr w:rsidR="008C772D" w:rsidRPr="00454118" w:rsidTr="00937A03">
        <w:trPr>
          <w:trHeight w:val="499"/>
          <w:jc w:val="center"/>
        </w:trPr>
        <w:tc>
          <w:tcPr>
            <w:tcW w:w="639" w:type="dxa"/>
            <w:tcBorders>
              <w:top w:val="single" w:sz="4" w:space="0" w:color="808080"/>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15</w:t>
            </w:r>
          </w:p>
        </w:tc>
        <w:tc>
          <w:tcPr>
            <w:tcW w:w="2849" w:type="dxa"/>
            <w:tcBorders>
              <w:top w:val="single" w:sz="4" w:space="0" w:color="808080"/>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2021年双一流建设专项资金【2021〔湘财预〕0001号】</w:t>
            </w:r>
          </w:p>
        </w:tc>
        <w:tc>
          <w:tcPr>
            <w:tcW w:w="1616" w:type="dxa"/>
            <w:tcBorders>
              <w:top w:val="single" w:sz="4" w:space="0" w:color="808080"/>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single" w:sz="4" w:space="0" w:color="808080"/>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6,180,000.00</w:t>
            </w:r>
          </w:p>
        </w:tc>
        <w:tc>
          <w:tcPr>
            <w:tcW w:w="1616" w:type="dxa"/>
            <w:tcBorders>
              <w:top w:val="single" w:sz="4" w:space="0" w:color="808080"/>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6,044,770.49</w:t>
            </w:r>
          </w:p>
        </w:tc>
        <w:tc>
          <w:tcPr>
            <w:tcW w:w="1391" w:type="dxa"/>
            <w:tcBorders>
              <w:top w:val="single" w:sz="4" w:space="0" w:color="808080"/>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135,229.51</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16</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外经贸人才培养基地建设专项</w:t>
            </w:r>
            <w:r w:rsidRPr="00454118">
              <w:rPr>
                <w:rFonts w:ascii="宋体" w:eastAsia="宋体" w:hAnsi="宋体" w:cs="宋体" w:hint="eastAsia"/>
                <w:sz w:val="20"/>
                <w:szCs w:val="20"/>
              </w:rPr>
              <w:lastRenderedPageBreak/>
              <w:t>资金【2021〔湘财预〕0001号】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lastRenderedPageBreak/>
              <w:t>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10,000,000.00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10,000,000.00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lastRenderedPageBreak/>
              <w:t>17</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偿还债务资金(</w:t>
            </w:r>
            <w:proofErr w:type="gramStart"/>
            <w:r w:rsidRPr="00454118">
              <w:rPr>
                <w:rFonts w:ascii="宋体" w:eastAsia="宋体" w:hAnsi="宋体" w:cs="宋体" w:hint="eastAsia"/>
                <w:sz w:val="20"/>
                <w:szCs w:val="20"/>
              </w:rPr>
              <w:t>湘财外指</w:t>
            </w:r>
            <w:proofErr w:type="gramEnd"/>
            <w:r w:rsidRPr="00454118">
              <w:rPr>
                <w:rFonts w:ascii="宋体" w:eastAsia="宋体" w:hAnsi="宋体" w:cs="宋体" w:hint="eastAsia"/>
                <w:sz w:val="20"/>
                <w:szCs w:val="20"/>
              </w:rPr>
              <w:t>〔2019〕0001号)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119,385,501.02</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119,385,501.02</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18</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职业院校教师素质提高计划（湘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2019-0090号）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535,427.54</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533,760.00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1,667.54</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19</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2020年双一流专项资金（2020〔湘财预〕0001号）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4,272,790.10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4,272,790.10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20</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proofErr w:type="gramStart"/>
            <w:r w:rsidRPr="00454118">
              <w:rPr>
                <w:rFonts w:ascii="宋体" w:eastAsia="宋体" w:hAnsi="宋体" w:cs="宋体" w:hint="eastAsia"/>
                <w:sz w:val="20"/>
                <w:szCs w:val="20"/>
              </w:rPr>
              <w:t>归垫2019年</w:t>
            </w:r>
            <w:proofErr w:type="gramEnd"/>
            <w:r w:rsidRPr="00454118">
              <w:rPr>
                <w:rFonts w:ascii="宋体" w:eastAsia="宋体" w:hAnsi="宋体" w:cs="宋体" w:hint="eastAsia"/>
                <w:sz w:val="20"/>
                <w:szCs w:val="20"/>
              </w:rPr>
              <w:t>双一流专项资金（2020〔湘财预〕0001号）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767,683.77</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767,683.77</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21</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2020年现代职业教育质量提升计划资金预算（湘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2020-0051号）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660,000.00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660,000.00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22</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 xml:space="preserve"> 2020年中央外经贸发展资金（</w:t>
            </w:r>
            <w:proofErr w:type="gramStart"/>
            <w:r w:rsidRPr="00454118">
              <w:rPr>
                <w:rFonts w:ascii="宋体" w:eastAsia="宋体" w:hAnsi="宋体" w:cs="宋体" w:hint="eastAsia"/>
                <w:sz w:val="20"/>
                <w:szCs w:val="20"/>
              </w:rPr>
              <w:t>湘财外指</w:t>
            </w:r>
            <w:proofErr w:type="gramEnd"/>
            <w:r w:rsidRPr="00454118">
              <w:rPr>
                <w:rFonts w:ascii="宋体" w:eastAsia="宋体" w:hAnsi="宋体" w:cs="宋体" w:hint="eastAsia"/>
                <w:sz w:val="20"/>
                <w:szCs w:val="20"/>
              </w:rPr>
              <w:t>2019-0062号）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1,630,768.21</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1,630,768.21</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23</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2021年对外援助引导资金（</w:t>
            </w:r>
            <w:proofErr w:type="gramStart"/>
            <w:r w:rsidRPr="00454118">
              <w:rPr>
                <w:rFonts w:ascii="宋体" w:eastAsia="宋体" w:hAnsi="宋体" w:cs="宋体" w:hint="eastAsia"/>
                <w:sz w:val="20"/>
                <w:szCs w:val="20"/>
              </w:rPr>
              <w:t>湘财外指</w:t>
            </w:r>
            <w:proofErr w:type="gramEnd"/>
            <w:r w:rsidRPr="00454118">
              <w:rPr>
                <w:rFonts w:ascii="宋体" w:eastAsia="宋体" w:hAnsi="宋体" w:cs="宋体" w:hint="eastAsia"/>
                <w:sz w:val="20"/>
                <w:szCs w:val="20"/>
              </w:rPr>
              <w:t>〔2021〕0020号）</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150,000.00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26,792.50</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123,207.50</w:t>
            </w:r>
          </w:p>
        </w:tc>
      </w:tr>
      <w:tr w:rsidR="008C772D" w:rsidRPr="00454118" w:rsidTr="00937A03">
        <w:trPr>
          <w:trHeight w:val="499"/>
          <w:jc w:val="center"/>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 xml:space="preserve">　</w:t>
            </w:r>
          </w:p>
        </w:tc>
        <w:tc>
          <w:tcPr>
            <w:tcW w:w="284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sz w:val="20"/>
                <w:szCs w:val="20"/>
              </w:rPr>
            </w:pPr>
            <w:r w:rsidRPr="00454118">
              <w:rPr>
                <w:rFonts w:ascii="宋体" w:eastAsia="宋体" w:hAnsi="宋体" w:cs="宋体" w:hint="eastAsia"/>
                <w:sz w:val="20"/>
                <w:szCs w:val="20"/>
              </w:rPr>
              <w:t>合计</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127,400,270.64</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45,276,100.00</w:t>
            </w:r>
          </w:p>
        </w:tc>
        <w:tc>
          <w:tcPr>
            <w:tcW w:w="1616"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171,221,598.67</w:t>
            </w:r>
          </w:p>
        </w:tc>
        <w:tc>
          <w:tcPr>
            <w:tcW w:w="1391"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1,454,771.97</w:t>
            </w:r>
          </w:p>
        </w:tc>
      </w:tr>
    </w:tbl>
    <w:p w:rsidR="008C772D" w:rsidRPr="00454118" w:rsidRDefault="008C772D" w:rsidP="008C772D">
      <w:pPr>
        <w:widowControl/>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t>4</w:t>
      </w:r>
      <w:r w:rsidRPr="00454118">
        <w:rPr>
          <w:rFonts w:ascii="Times New Roman" w:hAnsi="Times New Roman" w:cs="Times New Roman"/>
          <w:sz w:val="32"/>
          <w:szCs w:val="32"/>
        </w:rPr>
        <w:t>、</w:t>
      </w:r>
      <w:r w:rsidRPr="00454118">
        <w:rPr>
          <w:rFonts w:ascii="Times New Roman" w:hAnsi="Times New Roman" w:cs="Times New Roman" w:hint="eastAsia"/>
          <w:sz w:val="32"/>
          <w:szCs w:val="32"/>
        </w:rPr>
        <w:t>省级</w:t>
      </w:r>
      <w:r w:rsidRPr="00454118">
        <w:rPr>
          <w:rFonts w:ascii="Times New Roman" w:hAnsi="Times New Roman" w:cs="Times New Roman"/>
          <w:sz w:val="32"/>
          <w:szCs w:val="32"/>
        </w:rPr>
        <w:t>专项资金分配安排和使用情况：</w:t>
      </w:r>
      <w:r w:rsidRPr="00454118">
        <w:rPr>
          <w:rFonts w:ascii="Times New Roman" w:hAnsi="Times New Roman" w:cs="Times New Roman" w:hint="eastAsia"/>
          <w:sz w:val="32"/>
          <w:szCs w:val="32"/>
        </w:rPr>
        <w:t>年初结转和结余</w:t>
      </w:r>
      <w:r w:rsidRPr="00454118">
        <w:rPr>
          <w:rFonts w:ascii="Times New Roman" w:hAnsi="Times New Roman" w:cs="Times New Roman" w:hint="eastAsia"/>
          <w:sz w:val="32"/>
          <w:szCs w:val="32"/>
        </w:rPr>
        <w:t>170.36</w:t>
      </w:r>
      <w:r w:rsidRPr="00454118">
        <w:rPr>
          <w:rFonts w:ascii="Times New Roman" w:hAnsi="Times New Roman" w:cs="Times New Roman" w:hint="eastAsia"/>
          <w:sz w:val="32"/>
          <w:szCs w:val="32"/>
        </w:rPr>
        <w:t>万元，本年收入</w:t>
      </w:r>
      <w:r w:rsidRPr="00454118">
        <w:rPr>
          <w:rFonts w:ascii="Times New Roman" w:hAnsi="Times New Roman" w:cs="Times New Roman" w:hint="eastAsia"/>
          <w:sz w:val="32"/>
          <w:szCs w:val="32"/>
        </w:rPr>
        <w:t>2484.60</w:t>
      </w:r>
      <w:r w:rsidRPr="00454118">
        <w:rPr>
          <w:rFonts w:ascii="Times New Roman" w:hAnsi="Times New Roman" w:cs="Times New Roman" w:hint="eastAsia"/>
          <w:sz w:val="32"/>
          <w:szCs w:val="32"/>
        </w:rPr>
        <w:t>万元，本年支出</w:t>
      </w:r>
      <w:r w:rsidRPr="00454118">
        <w:rPr>
          <w:rFonts w:ascii="Times New Roman" w:hAnsi="Times New Roman" w:cs="Times New Roman" w:hint="eastAsia"/>
          <w:sz w:val="32"/>
          <w:szCs w:val="32"/>
        </w:rPr>
        <w:t>2434.11</w:t>
      </w:r>
      <w:r w:rsidRPr="00454118">
        <w:rPr>
          <w:rFonts w:ascii="Times New Roman" w:hAnsi="Times New Roman" w:cs="Times New Roman" w:hint="eastAsia"/>
          <w:sz w:val="32"/>
          <w:szCs w:val="32"/>
        </w:rPr>
        <w:t>万元，年末结转和结余</w:t>
      </w:r>
      <w:r w:rsidRPr="00454118">
        <w:rPr>
          <w:rFonts w:ascii="Times New Roman" w:hAnsi="Times New Roman" w:cs="Times New Roman" w:hint="eastAsia"/>
          <w:sz w:val="32"/>
          <w:szCs w:val="32"/>
        </w:rPr>
        <w:t xml:space="preserve">220.85 </w:t>
      </w:r>
      <w:r w:rsidRPr="00454118">
        <w:rPr>
          <w:rFonts w:ascii="Times New Roman" w:hAnsi="Times New Roman" w:cs="Times New Roman" w:hint="eastAsia"/>
          <w:sz w:val="32"/>
          <w:szCs w:val="32"/>
        </w:rPr>
        <w:t>万元。</w:t>
      </w:r>
    </w:p>
    <w:tbl>
      <w:tblPr>
        <w:tblW w:w="9654" w:type="dxa"/>
        <w:jc w:val="center"/>
        <w:tblInd w:w="93" w:type="dxa"/>
        <w:tblLook w:val="04A0"/>
      </w:tblPr>
      <w:tblGrid>
        <w:gridCol w:w="582"/>
        <w:gridCol w:w="3037"/>
        <w:gridCol w:w="1419"/>
        <w:gridCol w:w="1600"/>
        <w:gridCol w:w="1600"/>
        <w:gridCol w:w="1416"/>
      </w:tblGrid>
      <w:tr w:rsidR="008C772D" w:rsidRPr="00454118" w:rsidTr="00937A03">
        <w:trPr>
          <w:trHeight w:val="555"/>
          <w:jc w:val="center"/>
        </w:trPr>
        <w:tc>
          <w:tcPr>
            <w:tcW w:w="9654" w:type="dxa"/>
            <w:gridSpan w:val="6"/>
            <w:tcBorders>
              <w:top w:val="nil"/>
              <w:left w:val="nil"/>
              <w:bottom w:val="nil"/>
              <w:right w:val="nil"/>
            </w:tcBorders>
            <w:shd w:val="clear" w:color="000000" w:fill="FFFFFF"/>
            <w:noWrap/>
            <w:vAlign w:val="center"/>
            <w:hideMark/>
          </w:tcPr>
          <w:p w:rsidR="008C772D" w:rsidRPr="00454118" w:rsidRDefault="008C772D" w:rsidP="00937A03">
            <w:pPr>
              <w:widowControl/>
              <w:jc w:val="center"/>
              <w:rPr>
                <w:rFonts w:ascii="宋体" w:eastAsia="宋体" w:hAnsi="宋体" w:cs="宋体"/>
                <w:b/>
                <w:bCs/>
                <w:sz w:val="28"/>
                <w:szCs w:val="28"/>
              </w:rPr>
            </w:pPr>
            <w:r w:rsidRPr="00454118">
              <w:rPr>
                <w:rFonts w:ascii="宋体" w:eastAsia="宋体" w:hAnsi="宋体" w:cs="宋体" w:hint="eastAsia"/>
                <w:b/>
                <w:bCs/>
                <w:sz w:val="28"/>
                <w:szCs w:val="28"/>
              </w:rPr>
              <w:t>省级专项资金分配安排和使用情况</w:t>
            </w:r>
          </w:p>
        </w:tc>
      </w:tr>
      <w:tr w:rsidR="008C772D" w:rsidRPr="00454118" w:rsidTr="00937A03">
        <w:trPr>
          <w:trHeight w:val="300"/>
          <w:jc w:val="center"/>
        </w:trPr>
        <w:tc>
          <w:tcPr>
            <w:tcW w:w="582" w:type="dxa"/>
            <w:tcBorders>
              <w:top w:val="nil"/>
              <w:left w:val="nil"/>
              <w:bottom w:val="nil"/>
              <w:right w:val="nil"/>
            </w:tcBorders>
            <w:shd w:val="clear" w:color="auto" w:fill="auto"/>
            <w:noWrap/>
            <w:vAlign w:val="bottom"/>
            <w:hideMark/>
          </w:tcPr>
          <w:p w:rsidR="008C772D" w:rsidRPr="00454118" w:rsidRDefault="008C772D" w:rsidP="00937A03">
            <w:pPr>
              <w:widowControl/>
              <w:rPr>
                <w:rFonts w:ascii="宋体" w:eastAsia="宋体" w:hAnsi="宋体" w:cs="宋体"/>
              </w:rPr>
            </w:pPr>
          </w:p>
        </w:tc>
        <w:tc>
          <w:tcPr>
            <w:tcW w:w="3119" w:type="dxa"/>
            <w:tcBorders>
              <w:top w:val="nil"/>
              <w:left w:val="nil"/>
              <w:bottom w:val="nil"/>
              <w:right w:val="nil"/>
            </w:tcBorders>
            <w:shd w:val="clear" w:color="000000" w:fill="FFFFFF"/>
            <w:vAlign w:val="center"/>
            <w:hideMark/>
          </w:tcPr>
          <w:p w:rsidR="008C772D" w:rsidRPr="00454118" w:rsidRDefault="008C772D" w:rsidP="00937A03">
            <w:pPr>
              <w:widowControl/>
              <w:jc w:val="center"/>
              <w:rPr>
                <w:rFonts w:ascii="宋体" w:eastAsia="宋体" w:hAnsi="宋体" w:cs="宋体"/>
                <w:sz w:val="18"/>
                <w:szCs w:val="18"/>
              </w:rPr>
            </w:pPr>
            <w:r w:rsidRPr="00454118">
              <w:rPr>
                <w:rFonts w:ascii="宋体" w:eastAsia="宋体" w:hAnsi="宋体" w:cs="宋体" w:hint="eastAsia"/>
                <w:sz w:val="18"/>
                <w:szCs w:val="18"/>
              </w:rPr>
              <w:t xml:space="preserve">　</w:t>
            </w:r>
          </w:p>
        </w:tc>
        <w:tc>
          <w:tcPr>
            <w:tcW w:w="1419" w:type="dxa"/>
            <w:tcBorders>
              <w:top w:val="nil"/>
              <w:left w:val="nil"/>
              <w:bottom w:val="nil"/>
              <w:right w:val="nil"/>
            </w:tcBorders>
            <w:shd w:val="clear" w:color="000000" w:fill="FFFFFF"/>
            <w:noWrap/>
            <w:vAlign w:val="center"/>
            <w:hideMark/>
          </w:tcPr>
          <w:p w:rsidR="008C772D" w:rsidRPr="00454118" w:rsidRDefault="008C772D" w:rsidP="00937A03">
            <w:pPr>
              <w:widowControl/>
              <w:rPr>
                <w:rFonts w:ascii="宋体" w:eastAsia="宋体" w:hAnsi="宋体" w:cs="宋体"/>
                <w:sz w:val="18"/>
                <w:szCs w:val="18"/>
              </w:rPr>
            </w:pPr>
            <w:r w:rsidRPr="00454118">
              <w:rPr>
                <w:rFonts w:ascii="宋体" w:eastAsia="宋体" w:hAnsi="宋体" w:cs="宋体" w:hint="eastAsia"/>
                <w:sz w:val="18"/>
                <w:szCs w:val="18"/>
              </w:rPr>
              <w:t xml:space="preserve">　</w:t>
            </w:r>
          </w:p>
        </w:tc>
        <w:tc>
          <w:tcPr>
            <w:tcW w:w="1600" w:type="dxa"/>
            <w:tcBorders>
              <w:top w:val="nil"/>
              <w:left w:val="nil"/>
              <w:bottom w:val="nil"/>
              <w:right w:val="nil"/>
            </w:tcBorders>
            <w:shd w:val="clear" w:color="000000" w:fill="FFFFFF"/>
            <w:noWrap/>
            <w:vAlign w:val="center"/>
            <w:hideMark/>
          </w:tcPr>
          <w:p w:rsidR="008C772D" w:rsidRPr="00454118" w:rsidRDefault="008C772D" w:rsidP="00937A03">
            <w:pPr>
              <w:widowControl/>
              <w:rPr>
                <w:rFonts w:ascii="宋体" w:eastAsia="宋体" w:hAnsi="宋体" w:cs="宋体"/>
                <w:sz w:val="18"/>
                <w:szCs w:val="18"/>
              </w:rPr>
            </w:pPr>
            <w:r w:rsidRPr="00454118">
              <w:rPr>
                <w:rFonts w:ascii="宋体" w:eastAsia="宋体" w:hAnsi="宋体" w:cs="宋体" w:hint="eastAsia"/>
                <w:sz w:val="18"/>
                <w:szCs w:val="18"/>
              </w:rPr>
              <w:t xml:space="preserve">　</w:t>
            </w:r>
          </w:p>
        </w:tc>
        <w:tc>
          <w:tcPr>
            <w:tcW w:w="1600" w:type="dxa"/>
            <w:tcBorders>
              <w:top w:val="nil"/>
              <w:left w:val="nil"/>
              <w:bottom w:val="nil"/>
              <w:right w:val="nil"/>
            </w:tcBorders>
            <w:shd w:val="clear" w:color="000000" w:fill="FFFFFF"/>
            <w:noWrap/>
            <w:vAlign w:val="center"/>
            <w:hideMark/>
          </w:tcPr>
          <w:p w:rsidR="008C772D" w:rsidRPr="00454118" w:rsidRDefault="008C772D" w:rsidP="00937A03">
            <w:pPr>
              <w:widowControl/>
              <w:rPr>
                <w:rFonts w:ascii="宋体" w:eastAsia="宋体" w:hAnsi="宋体" w:cs="宋体"/>
                <w:sz w:val="18"/>
                <w:szCs w:val="18"/>
              </w:rPr>
            </w:pPr>
            <w:r w:rsidRPr="00454118">
              <w:rPr>
                <w:rFonts w:ascii="宋体" w:eastAsia="宋体" w:hAnsi="宋体" w:cs="宋体" w:hint="eastAsia"/>
                <w:sz w:val="18"/>
                <w:szCs w:val="18"/>
              </w:rPr>
              <w:t xml:space="preserve">　</w:t>
            </w:r>
          </w:p>
        </w:tc>
        <w:tc>
          <w:tcPr>
            <w:tcW w:w="1334" w:type="dxa"/>
            <w:tcBorders>
              <w:top w:val="nil"/>
              <w:left w:val="nil"/>
              <w:bottom w:val="nil"/>
              <w:right w:val="nil"/>
            </w:tcBorders>
            <w:shd w:val="clear" w:color="000000" w:fill="FFFFFF"/>
            <w:noWrap/>
            <w:vAlign w:val="center"/>
            <w:hideMark/>
          </w:tcPr>
          <w:p w:rsidR="008C772D" w:rsidRPr="00454118" w:rsidRDefault="008C772D" w:rsidP="00937A03">
            <w:pPr>
              <w:widowControl/>
              <w:jc w:val="right"/>
              <w:rPr>
                <w:rFonts w:ascii="宋体" w:eastAsia="宋体" w:hAnsi="宋体" w:cs="宋体"/>
                <w:sz w:val="16"/>
                <w:szCs w:val="16"/>
              </w:rPr>
            </w:pPr>
            <w:r w:rsidRPr="00454118">
              <w:rPr>
                <w:rFonts w:ascii="宋体" w:eastAsia="宋体" w:hAnsi="宋体" w:cs="宋体" w:hint="eastAsia"/>
                <w:sz w:val="16"/>
                <w:szCs w:val="16"/>
              </w:rPr>
              <w:t>单位：元</w:t>
            </w:r>
          </w:p>
        </w:tc>
      </w:tr>
      <w:tr w:rsidR="008C772D" w:rsidRPr="00454118" w:rsidTr="00937A03">
        <w:trPr>
          <w:trHeight w:val="499"/>
          <w:jc w:val="center"/>
        </w:trPr>
        <w:tc>
          <w:tcPr>
            <w:tcW w:w="582" w:type="dxa"/>
            <w:tcBorders>
              <w:top w:val="single" w:sz="4" w:space="0" w:color="auto"/>
              <w:left w:val="single" w:sz="4" w:space="0" w:color="auto"/>
              <w:bottom w:val="single" w:sz="4" w:space="0" w:color="auto"/>
              <w:right w:val="nil"/>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序号</w:t>
            </w:r>
          </w:p>
        </w:tc>
        <w:tc>
          <w:tcPr>
            <w:tcW w:w="3119" w:type="dxa"/>
            <w:tcBorders>
              <w:top w:val="single" w:sz="4" w:space="0" w:color="auto"/>
              <w:left w:val="single" w:sz="4" w:space="0" w:color="auto"/>
              <w:bottom w:val="single" w:sz="4" w:space="0" w:color="auto"/>
              <w:right w:val="nil"/>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项目</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年初结转和结余</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本年收入</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本年支出</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年末结转和结余</w:t>
            </w:r>
          </w:p>
        </w:tc>
      </w:tr>
      <w:tr w:rsidR="008C772D" w:rsidRPr="00454118" w:rsidTr="00937A03">
        <w:trPr>
          <w:trHeight w:val="499"/>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1</w:t>
            </w:r>
          </w:p>
        </w:tc>
        <w:tc>
          <w:tcPr>
            <w:tcW w:w="3119" w:type="dxa"/>
            <w:tcBorders>
              <w:top w:val="nil"/>
              <w:left w:val="nil"/>
              <w:bottom w:val="single" w:sz="4" w:space="0" w:color="000000"/>
              <w:right w:val="single" w:sz="4" w:space="0" w:color="000000"/>
            </w:tcBorders>
            <w:shd w:val="clear" w:color="000000" w:fill="FFFFFF"/>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高校“双一流”建设专项资金（湘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2020-0055号）</w:t>
            </w:r>
          </w:p>
        </w:tc>
        <w:tc>
          <w:tcPr>
            <w:tcW w:w="1419"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79,000.00</w:t>
            </w:r>
          </w:p>
        </w:tc>
        <w:tc>
          <w:tcPr>
            <w:tcW w:w="1600"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79,000.00</w:t>
            </w:r>
          </w:p>
        </w:tc>
        <w:tc>
          <w:tcPr>
            <w:tcW w:w="1334"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2</w:t>
            </w:r>
          </w:p>
        </w:tc>
        <w:tc>
          <w:tcPr>
            <w:tcW w:w="3119" w:type="dxa"/>
            <w:tcBorders>
              <w:top w:val="nil"/>
              <w:left w:val="nil"/>
              <w:bottom w:val="single" w:sz="4" w:space="0" w:color="000000"/>
              <w:right w:val="single" w:sz="4" w:space="0" w:color="000000"/>
            </w:tcBorders>
            <w:shd w:val="clear" w:color="000000" w:fill="FFFFFF"/>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高校“双一流”建设专项资金（湘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〔2021〕0042号）</w:t>
            </w:r>
          </w:p>
        </w:tc>
        <w:tc>
          <w:tcPr>
            <w:tcW w:w="1419"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80,000.00</w:t>
            </w:r>
          </w:p>
        </w:tc>
        <w:tc>
          <w:tcPr>
            <w:tcW w:w="1600"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334"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80,000.00</w:t>
            </w:r>
          </w:p>
        </w:tc>
      </w:tr>
      <w:tr w:rsidR="008C772D" w:rsidRPr="00454118" w:rsidTr="00937A03">
        <w:trPr>
          <w:trHeight w:val="499"/>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3</w:t>
            </w:r>
          </w:p>
        </w:tc>
        <w:tc>
          <w:tcPr>
            <w:tcW w:w="3119" w:type="dxa"/>
            <w:tcBorders>
              <w:top w:val="nil"/>
              <w:left w:val="nil"/>
              <w:bottom w:val="single" w:sz="4" w:space="0" w:color="000000"/>
              <w:right w:val="single" w:sz="4" w:space="0" w:color="000000"/>
            </w:tcBorders>
            <w:shd w:val="clear" w:color="000000" w:fill="FFFFFF"/>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高校“双一流”建设专项资金（湘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〔2021〕0041号）</w:t>
            </w:r>
          </w:p>
        </w:tc>
        <w:tc>
          <w:tcPr>
            <w:tcW w:w="1419"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2,330,000.00</w:t>
            </w:r>
          </w:p>
        </w:tc>
        <w:tc>
          <w:tcPr>
            <w:tcW w:w="1600"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1,197,190.66</w:t>
            </w:r>
          </w:p>
        </w:tc>
        <w:tc>
          <w:tcPr>
            <w:tcW w:w="1334"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1,132,809.34</w:t>
            </w:r>
          </w:p>
        </w:tc>
      </w:tr>
      <w:tr w:rsidR="008C772D" w:rsidRPr="00454118" w:rsidTr="00937A03">
        <w:trPr>
          <w:trHeight w:val="499"/>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4</w:t>
            </w:r>
          </w:p>
        </w:tc>
        <w:tc>
          <w:tcPr>
            <w:tcW w:w="3119" w:type="dxa"/>
            <w:tcBorders>
              <w:top w:val="nil"/>
              <w:left w:val="nil"/>
              <w:bottom w:val="single" w:sz="4" w:space="0" w:color="000000"/>
              <w:right w:val="single" w:sz="4" w:space="0" w:color="000000"/>
            </w:tcBorders>
            <w:shd w:val="clear" w:color="000000" w:fill="FFFFFF"/>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教育综合发展专项（湘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〔2021〕0031号）</w:t>
            </w:r>
          </w:p>
        </w:tc>
        <w:tc>
          <w:tcPr>
            <w:tcW w:w="1419"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40,000.00</w:t>
            </w:r>
          </w:p>
        </w:tc>
        <w:tc>
          <w:tcPr>
            <w:tcW w:w="1600"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334"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40,000.00</w:t>
            </w:r>
          </w:p>
        </w:tc>
      </w:tr>
      <w:tr w:rsidR="008C772D" w:rsidRPr="00454118" w:rsidTr="00937A03">
        <w:trPr>
          <w:trHeight w:val="499"/>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5</w:t>
            </w:r>
          </w:p>
        </w:tc>
        <w:tc>
          <w:tcPr>
            <w:tcW w:w="3119" w:type="dxa"/>
            <w:tcBorders>
              <w:top w:val="nil"/>
              <w:left w:val="nil"/>
              <w:bottom w:val="single" w:sz="4" w:space="0" w:color="000000"/>
              <w:right w:val="single" w:sz="4" w:space="0" w:color="000000"/>
            </w:tcBorders>
            <w:shd w:val="clear" w:color="000000" w:fill="FFFFFF"/>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教育综合发展专项（湘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【2020】0098号）</w:t>
            </w:r>
          </w:p>
        </w:tc>
        <w:tc>
          <w:tcPr>
            <w:tcW w:w="1419"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396,000.00</w:t>
            </w:r>
          </w:p>
        </w:tc>
        <w:tc>
          <w:tcPr>
            <w:tcW w:w="1600"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394,881.68</w:t>
            </w:r>
          </w:p>
        </w:tc>
        <w:tc>
          <w:tcPr>
            <w:tcW w:w="1334"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1,118.32</w:t>
            </w:r>
          </w:p>
        </w:tc>
      </w:tr>
      <w:tr w:rsidR="008C772D" w:rsidRPr="00454118" w:rsidTr="00937A03">
        <w:trPr>
          <w:trHeight w:val="499"/>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6</w:t>
            </w:r>
          </w:p>
        </w:tc>
        <w:tc>
          <w:tcPr>
            <w:tcW w:w="3119" w:type="dxa"/>
            <w:tcBorders>
              <w:top w:val="nil"/>
              <w:left w:val="nil"/>
              <w:bottom w:val="single" w:sz="4" w:space="0" w:color="000000"/>
              <w:right w:val="single" w:sz="4" w:space="0" w:color="000000"/>
            </w:tcBorders>
            <w:shd w:val="clear" w:color="000000" w:fill="FFFFFF"/>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2020年第五批教育综合发展专项（省级教师培训）资金（湘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2020-0047号）</w:t>
            </w:r>
          </w:p>
        </w:tc>
        <w:tc>
          <w:tcPr>
            <w:tcW w:w="1419"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1,368.35</w:t>
            </w:r>
          </w:p>
        </w:tc>
        <w:tc>
          <w:tcPr>
            <w:tcW w:w="1600"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1,368.35</w:t>
            </w:r>
          </w:p>
        </w:tc>
        <w:tc>
          <w:tcPr>
            <w:tcW w:w="1334"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7</w:t>
            </w:r>
          </w:p>
        </w:tc>
        <w:tc>
          <w:tcPr>
            <w:tcW w:w="3119" w:type="dxa"/>
            <w:tcBorders>
              <w:top w:val="nil"/>
              <w:left w:val="nil"/>
              <w:bottom w:val="single" w:sz="4" w:space="0" w:color="000000"/>
              <w:right w:val="single" w:sz="4" w:space="0" w:color="000000"/>
            </w:tcBorders>
            <w:shd w:val="clear" w:color="000000" w:fill="FFFFFF"/>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高校“双一流”建设专项资金（湘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2020-0048号）</w:t>
            </w:r>
          </w:p>
        </w:tc>
        <w:tc>
          <w:tcPr>
            <w:tcW w:w="1419"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40,000.00</w:t>
            </w:r>
          </w:p>
        </w:tc>
        <w:tc>
          <w:tcPr>
            <w:tcW w:w="1600"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40,000.00</w:t>
            </w:r>
          </w:p>
        </w:tc>
        <w:tc>
          <w:tcPr>
            <w:tcW w:w="1334"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8</w:t>
            </w:r>
          </w:p>
        </w:tc>
        <w:tc>
          <w:tcPr>
            <w:tcW w:w="3119" w:type="dxa"/>
            <w:tcBorders>
              <w:top w:val="nil"/>
              <w:left w:val="nil"/>
              <w:bottom w:val="single" w:sz="4" w:space="0" w:color="000000"/>
              <w:right w:val="single" w:sz="4" w:space="0" w:color="000000"/>
            </w:tcBorders>
            <w:shd w:val="clear" w:color="000000" w:fill="FFFFFF"/>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高校“双一流”建设专项资金（湘</w:t>
            </w:r>
            <w:proofErr w:type="gramStart"/>
            <w:r w:rsidRPr="00454118">
              <w:rPr>
                <w:rFonts w:ascii="宋体" w:eastAsia="宋体" w:hAnsi="宋体" w:cs="宋体" w:hint="eastAsia"/>
                <w:sz w:val="20"/>
                <w:szCs w:val="20"/>
              </w:rPr>
              <w:t>财教指</w:t>
            </w:r>
            <w:proofErr w:type="gramEnd"/>
            <w:r w:rsidRPr="00454118">
              <w:rPr>
                <w:rFonts w:ascii="宋体" w:eastAsia="宋体" w:hAnsi="宋体" w:cs="宋体" w:hint="eastAsia"/>
                <w:sz w:val="20"/>
                <w:szCs w:val="20"/>
              </w:rPr>
              <w:t>2020-0056号）</w:t>
            </w:r>
          </w:p>
        </w:tc>
        <w:tc>
          <w:tcPr>
            <w:tcW w:w="1419"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1,530,000.00</w:t>
            </w:r>
          </w:p>
        </w:tc>
        <w:tc>
          <w:tcPr>
            <w:tcW w:w="1600"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1,530,000.00</w:t>
            </w:r>
          </w:p>
        </w:tc>
        <w:tc>
          <w:tcPr>
            <w:tcW w:w="1334"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lastRenderedPageBreak/>
              <w:t>9</w:t>
            </w:r>
          </w:p>
        </w:tc>
        <w:tc>
          <w:tcPr>
            <w:tcW w:w="3119" w:type="dxa"/>
            <w:tcBorders>
              <w:top w:val="nil"/>
              <w:left w:val="nil"/>
              <w:bottom w:val="single" w:sz="4" w:space="0" w:color="000000"/>
              <w:right w:val="single" w:sz="4" w:space="0" w:color="000000"/>
            </w:tcBorders>
            <w:shd w:val="clear" w:color="000000" w:fill="FFFFFF"/>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债务化解（</w:t>
            </w:r>
            <w:proofErr w:type="gramStart"/>
            <w:r w:rsidRPr="00454118">
              <w:rPr>
                <w:rFonts w:ascii="宋体" w:eastAsia="宋体" w:hAnsi="宋体" w:cs="宋体" w:hint="eastAsia"/>
                <w:sz w:val="20"/>
                <w:szCs w:val="20"/>
              </w:rPr>
              <w:t>湘财外指</w:t>
            </w:r>
            <w:proofErr w:type="gramEnd"/>
            <w:r w:rsidRPr="00454118">
              <w:rPr>
                <w:rFonts w:ascii="宋体" w:eastAsia="宋体" w:hAnsi="宋体" w:cs="宋体" w:hint="eastAsia"/>
                <w:sz w:val="20"/>
                <w:szCs w:val="20"/>
              </w:rPr>
              <w:t>〔2021〕0050号）</w:t>
            </w:r>
          </w:p>
        </w:tc>
        <w:tc>
          <w:tcPr>
            <w:tcW w:w="1419"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16,000,000.00</w:t>
            </w:r>
          </w:p>
        </w:tc>
        <w:tc>
          <w:tcPr>
            <w:tcW w:w="1600"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16,000,000.00</w:t>
            </w:r>
          </w:p>
        </w:tc>
        <w:tc>
          <w:tcPr>
            <w:tcW w:w="1334"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10</w:t>
            </w:r>
          </w:p>
        </w:tc>
        <w:tc>
          <w:tcPr>
            <w:tcW w:w="3119" w:type="dxa"/>
            <w:tcBorders>
              <w:top w:val="nil"/>
              <w:left w:val="nil"/>
              <w:bottom w:val="single" w:sz="4" w:space="0" w:color="000000"/>
              <w:right w:val="single" w:sz="4" w:space="0" w:color="000000"/>
            </w:tcBorders>
            <w:shd w:val="clear" w:color="000000" w:fill="FFFFFF"/>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2021年对非经贸合作资金（</w:t>
            </w:r>
            <w:proofErr w:type="gramStart"/>
            <w:r w:rsidRPr="00454118">
              <w:rPr>
                <w:rFonts w:ascii="宋体" w:eastAsia="宋体" w:hAnsi="宋体" w:cs="宋体" w:hint="eastAsia"/>
                <w:sz w:val="20"/>
                <w:szCs w:val="20"/>
              </w:rPr>
              <w:t>湘财外指</w:t>
            </w:r>
            <w:proofErr w:type="gramEnd"/>
            <w:r w:rsidRPr="00454118">
              <w:rPr>
                <w:rFonts w:ascii="宋体" w:eastAsia="宋体" w:hAnsi="宋体" w:cs="宋体" w:hint="eastAsia"/>
                <w:sz w:val="20"/>
                <w:szCs w:val="20"/>
              </w:rPr>
              <w:t>〔2021〕0034号）</w:t>
            </w:r>
          </w:p>
        </w:tc>
        <w:tc>
          <w:tcPr>
            <w:tcW w:w="1419"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1,000,000.00</w:t>
            </w:r>
          </w:p>
        </w:tc>
        <w:tc>
          <w:tcPr>
            <w:tcW w:w="1600"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45,415.00</w:t>
            </w:r>
          </w:p>
        </w:tc>
        <w:tc>
          <w:tcPr>
            <w:tcW w:w="1334"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954,585.00</w:t>
            </w:r>
          </w:p>
        </w:tc>
      </w:tr>
      <w:tr w:rsidR="008C772D" w:rsidRPr="00454118" w:rsidTr="00937A03">
        <w:trPr>
          <w:trHeight w:val="499"/>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11</w:t>
            </w:r>
          </w:p>
        </w:tc>
        <w:tc>
          <w:tcPr>
            <w:tcW w:w="3119" w:type="dxa"/>
            <w:tcBorders>
              <w:top w:val="nil"/>
              <w:left w:val="nil"/>
              <w:bottom w:val="single" w:sz="4" w:space="0" w:color="000000"/>
              <w:right w:val="single" w:sz="4" w:space="0" w:color="000000"/>
            </w:tcBorders>
            <w:shd w:val="clear" w:color="000000" w:fill="FFFFFF"/>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外经贸人才培养基地建设（</w:t>
            </w:r>
            <w:proofErr w:type="gramStart"/>
            <w:r w:rsidRPr="00454118">
              <w:rPr>
                <w:rFonts w:ascii="宋体" w:eastAsia="宋体" w:hAnsi="宋体" w:cs="宋体" w:hint="eastAsia"/>
                <w:sz w:val="20"/>
                <w:szCs w:val="20"/>
              </w:rPr>
              <w:t>湘财外指</w:t>
            </w:r>
            <w:proofErr w:type="gramEnd"/>
            <w:r w:rsidRPr="00454118">
              <w:rPr>
                <w:rFonts w:ascii="宋体" w:eastAsia="宋体" w:hAnsi="宋体" w:cs="宋体" w:hint="eastAsia"/>
                <w:sz w:val="20"/>
                <w:szCs w:val="20"/>
              </w:rPr>
              <w:t>〔2021〕0035号）</w:t>
            </w:r>
          </w:p>
        </w:tc>
        <w:tc>
          <w:tcPr>
            <w:tcW w:w="1419"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5,000,000.00</w:t>
            </w:r>
          </w:p>
        </w:tc>
        <w:tc>
          <w:tcPr>
            <w:tcW w:w="1600"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5,000,000.00</w:t>
            </w:r>
          </w:p>
        </w:tc>
        <w:tc>
          <w:tcPr>
            <w:tcW w:w="1334"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12</w:t>
            </w:r>
          </w:p>
        </w:tc>
        <w:tc>
          <w:tcPr>
            <w:tcW w:w="3119" w:type="dxa"/>
            <w:tcBorders>
              <w:top w:val="nil"/>
              <w:left w:val="nil"/>
              <w:bottom w:val="single" w:sz="4" w:space="0" w:color="000000"/>
              <w:right w:val="single" w:sz="4" w:space="0" w:color="000000"/>
            </w:tcBorders>
            <w:shd w:val="clear" w:color="000000" w:fill="FFFFFF"/>
            <w:vAlign w:val="center"/>
            <w:hideMark/>
          </w:tcPr>
          <w:p w:rsidR="008C772D" w:rsidRPr="00454118" w:rsidRDefault="008C772D" w:rsidP="00937A03">
            <w:pPr>
              <w:widowControl/>
              <w:rPr>
                <w:rFonts w:ascii="宋体" w:eastAsia="宋体" w:hAnsi="宋体" w:cs="宋体"/>
                <w:sz w:val="20"/>
                <w:szCs w:val="20"/>
              </w:rPr>
            </w:pPr>
            <w:r w:rsidRPr="00454118">
              <w:rPr>
                <w:rFonts w:ascii="宋体" w:eastAsia="宋体" w:hAnsi="宋体" w:cs="宋体" w:hint="eastAsia"/>
                <w:sz w:val="20"/>
                <w:szCs w:val="20"/>
              </w:rPr>
              <w:t>2020年对非经贸合作资金（</w:t>
            </w:r>
            <w:proofErr w:type="gramStart"/>
            <w:r w:rsidRPr="00454118">
              <w:rPr>
                <w:rFonts w:ascii="宋体" w:eastAsia="宋体" w:hAnsi="宋体" w:cs="宋体" w:hint="eastAsia"/>
                <w:sz w:val="20"/>
                <w:szCs w:val="20"/>
              </w:rPr>
              <w:t>湘财外指</w:t>
            </w:r>
            <w:proofErr w:type="gramEnd"/>
            <w:r w:rsidRPr="00454118">
              <w:rPr>
                <w:rFonts w:ascii="宋体" w:eastAsia="宋体" w:hAnsi="宋体" w:cs="宋体" w:hint="eastAsia"/>
                <w:sz w:val="20"/>
                <w:szCs w:val="20"/>
              </w:rPr>
              <w:t>2020-0037号）</w:t>
            </w:r>
          </w:p>
        </w:tc>
        <w:tc>
          <w:tcPr>
            <w:tcW w:w="1419"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53,265.79</w:t>
            </w:r>
          </w:p>
        </w:tc>
        <w:tc>
          <w:tcPr>
            <w:tcW w:w="1600" w:type="dxa"/>
            <w:tcBorders>
              <w:top w:val="nil"/>
              <w:left w:val="nil"/>
              <w:bottom w:val="single" w:sz="4" w:space="0" w:color="000000"/>
              <w:right w:val="single" w:sz="4" w:space="0" w:color="000000"/>
            </w:tcBorders>
            <w:shd w:val="clear" w:color="000000" w:fill="FFFFFF"/>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c>
          <w:tcPr>
            <w:tcW w:w="1600"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53,265.79</w:t>
            </w:r>
          </w:p>
        </w:tc>
        <w:tc>
          <w:tcPr>
            <w:tcW w:w="1334" w:type="dxa"/>
            <w:tcBorders>
              <w:top w:val="nil"/>
              <w:left w:val="nil"/>
              <w:bottom w:val="single" w:sz="4" w:space="0" w:color="000000"/>
              <w:right w:val="single" w:sz="4" w:space="0" w:color="000000"/>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0.00</w:t>
            </w:r>
          </w:p>
        </w:tc>
      </w:tr>
      <w:tr w:rsidR="008C772D" w:rsidRPr="00454118" w:rsidTr="00937A03">
        <w:trPr>
          <w:trHeight w:val="499"/>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b/>
                <w:bCs/>
                <w:sz w:val="20"/>
                <w:szCs w:val="20"/>
              </w:rPr>
            </w:pPr>
            <w:r w:rsidRPr="00454118">
              <w:rPr>
                <w:rFonts w:ascii="宋体" w:eastAsia="宋体" w:hAnsi="宋体" w:cs="宋体" w:hint="eastAsia"/>
                <w:b/>
                <w:bCs/>
                <w:sz w:val="20"/>
                <w:szCs w:val="20"/>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8C772D" w:rsidRPr="00454118" w:rsidRDefault="008C772D" w:rsidP="00937A03">
            <w:pPr>
              <w:widowControl/>
              <w:jc w:val="center"/>
              <w:rPr>
                <w:rFonts w:ascii="宋体" w:eastAsia="宋体" w:hAnsi="宋体" w:cs="宋体"/>
                <w:sz w:val="20"/>
                <w:szCs w:val="20"/>
              </w:rPr>
            </w:pPr>
            <w:r w:rsidRPr="00454118">
              <w:rPr>
                <w:rFonts w:ascii="宋体" w:eastAsia="宋体" w:hAnsi="宋体" w:cs="宋体" w:hint="eastAsia"/>
                <w:sz w:val="20"/>
                <w:szCs w:val="20"/>
              </w:rPr>
              <w:t>合计</w:t>
            </w:r>
          </w:p>
        </w:tc>
        <w:tc>
          <w:tcPr>
            <w:tcW w:w="1419"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1,703,634.14</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24,846,000.00</w:t>
            </w:r>
          </w:p>
        </w:tc>
        <w:tc>
          <w:tcPr>
            <w:tcW w:w="1600"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24,341,121.48</w:t>
            </w:r>
          </w:p>
        </w:tc>
        <w:tc>
          <w:tcPr>
            <w:tcW w:w="1334" w:type="dxa"/>
            <w:tcBorders>
              <w:top w:val="nil"/>
              <w:left w:val="nil"/>
              <w:bottom w:val="single" w:sz="4" w:space="0" w:color="auto"/>
              <w:right w:val="single" w:sz="4" w:space="0" w:color="auto"/>
            </w:tcBorders>
            <w:shd w:val="clear" w:color="auto" w:fill="auto"/>
            <w:noWrap/>
            <w:vAlign w:val="center"/>
            <w:hideMark/>
          </w:tcPr>
          <w:p w:rsidR="008C772D" w:rsidRPr="00454118" w:rsidRDefault="008C772D" w:rsidP="00937A03">
            <w:pPr>
              <w:widowControl/>
              <w:jc w:val="right"/>
              <w:rPr>
                <w:rFonts w:ascii="宋体" w:eastAsia="宋体" w:hAnsi="宋体" w:cs="宋体"/>
                <w:sz w:val="20"/>
                <w:szCs w:val="20"/>
              </w:rPr>
            </w:pPr>
            <w:r w:rsidRPr="00454118">
              <w:rPr>
                <w:rFonts w:ascii="宋体" w:eastAsia="宋体" w:hAnsi="宋体" w:cs="宋体" w:hint="eastAsia"/>
                <w:sz w:val="20"/>
                <w:szCs w:val="20"/>
              </w:rPr>
              <w:t>2,208,512.66</w:t>
            </w:r>
          </w:p>
        </w:tc>
      </w:tr>
    </w:tbl>
    <w:p w:rsidR="008C772D" w:rsidRPr="00454118" w:rsidRDefault="008C772D" w:rsidP="008C772D">
      <w:pPr>
        <w:widowControl/>
        <w:spacing w:line="600" w:lineRule="exact"/>
        <w:ind w:firstLineChars="200" w:firstLine="640"/>
        <w:rPr>
          <w:rFonts w:ascii="Times New Roman" w:eastAsia="黑体" w:hAnsi="Times New Roman" w:cs="Times New Roman"/>
          <w:sz w:val="32"/>
          <w:szCs w:val="32"/>
        </w:rPr>
      </w:pPr>
      <w:r w:rsidRPr="00454118">
        <w:rPr>
          <w:rFonts w:ascii="Times New Roman" w:eastAsia="黑体" w:hAnsi="Times New Roman" w:cs="Times New Roman"/>
          <w:sz w:val="32"/>
          <w:szCs w:val="32"/>
        </w:rPr>
        <w:t>三、部门整体支出绩效情况</w:t>
      </w:r>
    </w:p>
    <w:p w:rsidR="008C772D" w:rsidRPr="00454118" w:rsidRDefault="008C772D" w:rsidP="008C772D">
      <w:pPr>
        <w:widowControl/>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t>我校从运行成本、管理效率、履职效能、社会效应、可持续发展能力和服务对象满意度等方面对</w:t>
      </w:r>
      <w:r w:rsidRPr="00454118">
        <w:rPr>
          <w:rFonts w:ascii="Times New Roman" w:hAnsi="Times New Roman" w:cs="Times New Roman"/>
          <w:sz w:val="32"/>
          <w:szCs w:val="32"/>
        </w:rPr>
        <w:t>20</w:t>
      </w:r>
      <w:r w:rsidRPr="00454118">
        <w:rPr>
          <w:rFonts w:ascii="Times New Roman" w:hAnsi="Times New Roman" w:cs="Times New Roman" w:hint="eastAsia"/>
          <w:sz w:val="32"/>
          <w:szCs w:val="32"/>
        </w:rPr>
        <w:t>21</w:t>
      </w:r>
      <w:r w:rsidRPr="00454118">
        <w:rPr>
          <w:rFonts w:ascii="Times New Roman" w:hAnsi="Times New Roman" w:cs="Times New Roman"/>
          <w:sz w:val="32"/>
          <w:szCs w:val="32"/>
        </w:rPr>
        <w:t>年部门整体支出绩效进行了评价，具体情况如下：</w:t>
      </w:r>
    </w:p>
    <w:p w:rsidR="008C772D" w:rsidRPr="00E3272B" w:rsidRDefault="008C772D" w:rsidP="008C772D">
      <w:pPr>
        <w:widowControl/>
        <w:spacing w:line="600" w:lineRule="exact"/>
        <w:ind w:firstLineChars="200" w:firstLine="640"/>
        <w:rPr>
          <w:rFonts w:ascii="楷体_GB2312" w:eastAsia="楷体_GB2312" w:hAnsi="Times New Roman" w:cs="Times New Roman"/>
          <w:sz w:val="32"/>
          <w:szCs w:val="32"/>
        </w:rPr>
      </w:pPr>
      <w:r w:rsidRPr="00E3272B">
        <w:rPr>
          <w:rFonts w:ascii="楷体_GB2312" w:eastAsia="楷体_GB2312" w:hAnsi="Times New Roman" w:cs="Times New Roman" w:hint="eastAsia"/>
          <w:sz w:val="32"/>
          <w:szCs w:val="32"/>
        </w:rPr>
        <w:t>（一）运行成本。</w:t>
      </w:r>
    </w:p>
    <w:p w:rsidR="008C772D" w:rsidRPr="00454118" w:rsidRDefault="008C772D" w:rsidP="008C772D">
      <w:pPr>
        <w:widowControl/>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t>在确保重点项目支出和民生保障的基础上，科学调度资金，强化财务预算的刚性约束，使财务运转合法规范有序。</w:t>
      </w:r>
    </w:p>
    <w:p w:rsidR="008C772D" w:rsidRPr="00454118" w:rsidRDefault="008C772D" w:rsidP="008C772D">
      <w:pPr>
        <w:widowControl/>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t>本年度年初预算收入</w:t>
      </w:r>
      <w:r w:rsidRPr="00454118">
        <w:rPr>
          <w:rFonts w:ascii="Times New Roman" w:hAnsi="Times New Roman" w:cs="Times New Roman" w:hint="eastAsia"/>
          <w:sz w:val="32"/>
          <w:szCs w:val="32"/>
        </w:rPr>
        <w:t>12964.98</w:t>
      </w:r>
      <w:r w:rsidRPr="00454118">
        <w:rPr>
          <w:rFonts w:ascii="Times New Roman" w:hAnsi="Times New Roman" w:cs="Times New Roman"/>
          <w:sz w:val="32"/>
          <w:szCs w:val="32"/>
        </w:rPr>
        <w:t>万元，较上年</w:t>
      </w:r>
      <w:r w:rsidRPr="00454118">
        <w:rPr>
          <w:rFonts w:ascii="Times New Roman" w:hAnsi="Times New Roman" w:cs="Times New Roman"/>
          <w:sz w:val="32"/>
          <w:szCs w:val="32"/>
        </w:rPr>
        <w:t>13579.91</w:t>
      </w:r>
      <w:r w:rsidRPr="00454118">
        <w:rPr>
          <w:rFonts w:ascii="Times New Roman" w:hAnsi="Times New Roman" w:cs="Times New Roman"/>
          <w:sz w:val="32"/>
          <w:szCs w:val="32"/>
        </w:rPr>
        <w:t>万元减少</w:t>
      </w:r>
      <w:r w:rsidRPr="00454118">
        <w:rPr>
          <w:rFonts w:ascii="Times New Roman" w:hAnsi="Times New Roman" w:cs="Times New Roman" w:hint="eastAsia"/>
          <w:sz w:val="32"/>
          <w:szCs w:val="32"/>
        </w:rPr>
        <w:t xml:space="preserve">614.93 </w:t>
      </w:r>
      <w:r w:rsidRPr="00454118">
        <w:rPr>
          <w:rFonts w:ascii="Times New Roman" w:hAnsi="Times New Roman" w:cs="Times New Roman"/>
          <w:sz w:val="32"/>
          <w:szCs w:val="32"/>
        </w:rPr>
        <w:t>万元。本年度年中追加公共财政拨款</w:t>
      </w:r>
      <w:r w:rsidRPr="00454118">
        <w:rPr>
          <w:rFonts w:ascii="Times New Roman" w:hAnsi="Times New Roman" w:cs="Times New Roman" w:hint="eastAsia"/>
          <w:sz w:val="32"/>
          <w:szCs w:val="32"/>
        </w:rPr>
        <w:t>5423.81</w:t>
      </w:r>
      <w:r w:rsidRPr="00454118">
        <w:rPr>
          <w:rFonts w:ascii="Times New Roman" w:hAnsi="Times New Roman" w:cs="Times New Roman"/>
          <w:sz w:val="32"/>
          <w:szCs w:val="32"/>
        </w:rPr>
        <w:t>万元，较上年</w:t>
      </w:r>
      <w:r w:rsidRPr="00454118">
        <w:rPr>
          <w:rFonts w:ascii="Times New Roman" w:hAnsi="Times New Roman" w:cs="Times New Roman"/>
          <w:sz w:val="32"/>
          <w:szCs w:val="32"/>
        </w:rPr>
        <w:t>1660.20</w:t>
      </w:r>
      <w:r w:rsidRPr="00454118">
        <w:rPr>
          <w:rFonts w:ascii="Times New Roman" w:hAnsi="Times New Roman" w:cs="Times New Roman"/>
          <w:sz w:val="32"/>
          <w:szCs w:val="32"/>
        </w:rPr>
        <w:t>万元增加</w:t>
      </w:r>
      <w:r w:rsidRPr="00454118">
        <w:rPr>
          <w:rFonts w:ascii="Times New Roman" w:hAnsi="Times New Roman" w:cs="Times New Roman" w:hint="eastAsia"/>
          <w:sz w:val="32"/>
          <w:szCs w:val="32"/>
        </w:rPr>
        <w:t xml:space="preserve">3763.61 </w:t>
      </w:r>
      <w:r w:rsidRPr="00454118">
        <w:rPr>
          <w:rFonts w:ascii="Times New Roman" w:hAnsi="Times New Roman" w:cs="Times New Roman"/>
          <w:sz w:val="32"/>
          <w:szCs w:val="32"/>
        </w:rPr>
        <w:t>万元。本年度年初预算支出</w:t>
      </w:r>
      <w:r w:rsidRPr="00454118">
        <w:rPr>
          <w:rFonts w:ascii="Times New Roman" w:hAnsi="Times New Roman" w:cs="Times New Roman" w:hint="eastAsia"/>
          <w:sz w:val="32"/>
          <w:szCs w:val="32"/>
        </w:rPr>
        <w:t>12964.98</w:t>
      </w:r>
      <w:r w:rsidRPr="00454118">
        <w:rPr>
          <w:rFonts w:ascii="Times New Roman" w:hAnsi="Times New Roman" w:cs="Times New Roman"/>
          <w:sz w:val="32"/>
          <w:szCs w:val="32"/>
        </w:rPr>
        <w:t>万元，比上年</w:t>
      </w:r>
      <w:r w:rsidRPr="00454118">
        <w:rPr>
          <w:rFonts w:ascii="Times New Roman" w:hAnsi="Times New Roman" w:cs="Times New Roman"/>
          <w:sz w:val="32"/>
          <w:szCs w:val="32"/>
        </w:rPr>
        <w:t>13579.91</w:t>
      </w:r>
      <w:r w:rsidRPr="00454118">
        <w:rPr>
          <w:rFonts w:ascii="Times New Roman" w:hAnsi="Times New Roman" w:cs="Times New Roman"/>
          <w:sz w:val="32"/>
          <w:szCs w:val="32"/>
        </w:rPr>
        <w:t>万元减少</w:t>
      </w:r>
      <w:r w:rsidRPr="00454118">
        <w:rPr>
          <w:rFonts w:ascii="Times New Roman" w:hAnsi="Times New Roman" w:cs="Times New Roman" w:hint="eastAsia"/>
          <w:sz w:val="32"/>
          <w:szCs w:val="32"/>
        </w:rPr>
        <w:t>614.93</w:t>
      </w:r>
      <w:r w:rsidRPr="00454118">
        <w:rPr>
          <w:rFonts w:ascii="Times New Roman" w:hAnsi="Times New Roman" w:cs="Times New Roman"/>
          <w:sz w:val="32"/>
          <w:szCs w:val="32"/>
        </w:rPr>
        <w:t>万元。</w:t>
      </w:r>
    </w:p>
    <w:p w:rsidR="008C772D" w:rsidRPr="00454118" w:rsidRDefault="008C772D" w:rsidP="008C772D">
      <w:pPr>
        <w:widowControl/>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t>本年度决算收入</w:t>
      </w:r>
      <w:r w:rsidRPr="00454118">
        <w:rPr>
          <w:rFonts w:ascii="Times New Roman" w:hAnsi="Times New Roman" w:cs="Times New Roman" w:hint="eastAsia"/>
          <w:sz w:val="32"/>
          <w:szCs w:val="32"/>
        </w:rPr>
        <w:t>16844.41</w:t>
      </w:r>
      <w:r w:rsidRPr="00454118">
        <w:rPr>
          <w:rFonts w:ascii="Times New Roman" w:hAnsi="Times New Roman" w:cs="Times New Roman"/>
          <w:sz w:val="32"/>
          <w:szCs w:val="32"/>
        </w:rPr>
        <w:t>万元，较上年</w:t>
      </w:r>
      <w:r w:rsidRPr="00454118">
        <w:rPr>
          <w:rFonts w:ascii="Times New Roman" w:hAnsi="Times New Roman" w:cs="Times New Roman"/>
          <w:sz w:val="32"/>
          <w:szCs w:val="32"/>
        </w:rPr>
        <w:t>15569.64</w:t>
      </w:r>
      <w:r w:rsidRPr="00454118">
        <w:rPr>
          <w:rFonts w:ascii="Times New Roman" w:hAnsi="Times New Roman" w:cs="Times New Roman"/>
          <w:sz w:val="32"/>
          <w:szCs w:val="32"/>
        </w:rPr>
        <w:t>万元增加</w:t>
      </w:r>
      <w:r w:rsidRPr="00454118">
        <w:rPr>
          <w:rFonts w:ascii="Times New Roman" w:hAnsi="Times New Roman" w:cs="Times New Roman" w:hint="eastAsia"/>
          <w:sz w:val="32"/>
          <w:szCs w:val="32"/>
        </w:rPr>
        <w:t xml:space="preserve">1274.77 </w:t>
      </w:r>
      <w:r w:rsidRPr="00454118">
        <w:rPr>
          <w:rFonts w:ascii="Times New Roman" w:hAnsi="Times New Roman" w:cs="Times New Roman"/>
          <w:sz w:val="32"/>
          <w:szCs w:val="32"/>
        </w:rPr>
        <w:t>万元，增幅</w:t>
      </w:r>
      <w:r w:rsidRPr="00454118">
        <w:rPr>
          <w:rFonts w:ascii="Times New Roman" w:hAnsi="Times New Roman" w:cs="Times New Roman" w:hint="eastAsia"/>
          <w:sz w:val="32"/>
          <w:szCs w:val="32"/>
        </w:rPr>
        <w:t xml:space="preserve">8.19 </w:t>
      </w:r>
      <w:r w:rsidRPr="00454118">
        <w:rPr>
          <w:rFonts w:ascii="Times New Roman" w:hAnsi="Times New Roman" w:cs="Times New Roman"/>
          <w:sz w:val="32"/>
          <w:szCs w:val="32"/>
        </w:rPr>
        <w:t>%</w:t>
      </w:r>
      <w:r w:rsidRPr="00454118">
        <w:rPr>
          <w:rFonts w:ascii="Times New Roman" w:hAnsi="Times New Roman" w:cs="Times New Roman"/>
          <w:sz w:val="32"/>
          <w:szCs w:val="32"/>
        </w:rPr>
        <w:t>。本年决算总支出</w:t>
      </w:r>
      <w:r w:rsidRPr="00454118">
        <w:rPr>
          <w:rFonts w:ascii="Times New Roman" w:hAnsi="Times New Roman" w:cs="Times New Roman" w:hint="eastAsia"/>
          <w:sz w:val="32"/>
          <w:szCs w:val="32"/>
        </w:rPr>
        <w:t>30250.38</w:t>
      </w:r>
      <w:r w:rsidRPr="00454118">
        <w:rPr>
          <w:rFonts w:ascii="Times New Roman" w:hAnsi="Times New Roman" w:cs="Times New Roman"/>
          <w:sz w:val="32"/>
          <w:szCs w:val="32"/>
        </w:rPr>
        <w:t>万元，较上年</w:t>
      </w:r>
      <w:r w:rsidRPr="00454118">
        <w:rPr>
          <w:rFonts w:ascii="Times New Roman" w:hAnsi="Times New Roman" w:cs="Times New Roman"/>
          <w:sz w:val="32"/>
          <w:szCs w:val="32"/>
        </w:rPr>
        <w:t>16810.44</w:t>
      </w:r>
      <w:r w:rsidRPr="00454118">
        <w:rPr>
          <w:rFonts w:ascii="Times New Roman" w:hAnsi="Times New Roman" w:cs="Times New Roman"/>
          <w:sz w:val="32"/>
          <w:szCs w:val="32"/>
        </w:rPr>
        <w:t>万元增加</w:t>
      </w:r>
      <w:r w:rsidRPr="00454118">
        <w:rPr>
          <w:rFonts w:ascii="Times New Roman" w:hAnsi="Times New Roman" w:cs="Times New Roman" w:hint="eastAsia"/>
          <w:sz w:val="32"/>
          <w:szCs w:val="32"/>
        </w:rPr>
        <w:t xml:space="preserve">13439.94 </w:t>
      </w:r>
      <w:r w:rsidRPr="00454118">
        <w:rPr>
          <w:rFonts w:ascii="Times New Roman" w:hAnsi="Times New Roman" w:cs="Times New Roman"/>
          <w:sz w:val="32"/>
          <w:szCs w:val="32"/>
        </w:rPr>
        <w:t>万元，增幅</w:t>
      </w:r>
      <w:r w:rsidRPr="00454118">
        <w:rPr>
          <w:rFonts w:ascii="Times New Roman" w:hAnsi="Times New Roman" w:cs="Times New Roman" w:hint="eastAsia"/>
          <w:sz w:val="32"/>
          <w:szCs w:val="32"/>
        </w:rPr>
        <w:t>79.95</w:t>
      </w:r>
      <w:r w:rsidRPr="00454118">
        <w:rPr>
          <w:rFonts w:ascii="Times New Roman" w:hAnsi="Times New Roman" w:cs="Times New Roman"/>
          <w:sz w:val="32"/>
          <w:szCs w:val="32"/>
        </w:rPr>
        <w:t>%</w:t>
      </w:r>
      <w:r w:rsidRPr="00454118">
        <w:rPr>
          <w:rFonts w:ascii="Times New Roman" w:hAnsi="Times New Roman" w:cs="Times New Roman" w:hint="eastAsia"/>
          <w:sz w:val="32"/>
          <w:szCs w:val="32"/>
        </w:rPr>
        <w:t>，增加部分主要为债务偿还</w:t>
      </w:r>
      <w:r w:rsidRPr="00454118">
        <w:rPr>
          <w:rFonts w:ascii="Times New Roman" w:hAnsi="Times New Roman" w:cs="Times New Roman"/>
          <w:sz w:val="32"/>
          <w:szCs w:val="32"/>
        </w:rPr>
        <w:t>。</w:t>
      </w:r>
    </w:p>
    <w:p w:rsidR="008C772D" w:rsidRPr="00E3272B" w:rsidRDefault="008C772D" w:rsidP="008C772D">
      <w:pPr>
        <w:widowControl/>
        <w:spacing w:line="600" w:lineRule="exact"/>
        <w:ind w:firstLineChars="200" w:firstLine="640"/>
        <w:rPr>
          <w:rFonts w:ascii="楷体_GB2312" w:eastAsia="楷体_GB2312" w:hAnsi="Times New Roman" w:cs="Times New Roman"/>
          <w:sz w:val="32"/>
          <w:szCs w:val="32"/>
        </w:rPr>
      </w:pPr>
      <w:r w:rsidRPr="00E3272B">
        <w:rPr>
          <w:rFonts w:ascii="楷体_GB2312" w:eastAsia="楷体_GB2312" w:hAnsi="Times New Roman" w:cs="Times New Roman" w:hint="eastAsia"/>
          <w:sz w:val="32"/>
          <w:szCs w:val="32"/>
        </w:rPr>
        <w:t>（二）管理效率方面。</w:t>
      </w:r>
    </w:p>
    <w:p w:rsidR="008C772D" w:rsidRPr="00454118" w:rsidRDefault="008C772D" w:rsidP="008C772D">
      <w:pPr>
        <w:widowControl/>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t>严格遵守各项财经纪律，加强学校财务管理工作，制定了相关规章制度，加强和细化了预算编制，严格按照预算执行，确保财务收支平衡，保障学校工作正常开展和教育教学目标的完成。在省属高校贷款一刀切，我</w:t>
      </w:r>
      <w:r w:rsidRPr="00454118">
        <w:rPr>
          <w:rFonts w:ascii="Times New Roman" w:hAnsi="Times New Roman" w:cs="Times New Roman" w:hint="eastAsia"/>
          <w:sz w:val="32"/>
          <w:szCs w:val="32"/>
        </w:rPr>
        <w:lastRenderedPageBreak/>
        <w:t>校债务压力大且需每年需支付近</w:t>
      </w:r>
      <w:r w:rsidRPr="00454118">
        <w:rPr>
          <w:rFonts w:ascii="Times New Roman" w:hAnsi="Times New Roman" w:cs="Times New Roman" w:hint="eastAsia"/>
          <w:sz w:val="32"/>
          <w:szCs w:val="32"/>
        </w:rPr>
        <w:t>2600</w:t>
      </w:r>
      <w:r w:rsidRPr="00454118">
        <w:rPr>
          <w:rFonts w:ascii="Times New Roman" w:hAnsi="Times New Roman" w:cs="Times New Roman"/>
          <w:sz w:val="32"/>
          <w:szCs w:val="32"/>
        </w:rPr>
        <w:t>万元贷款利息的困难情况下，保障了学校资金链的有序衔接，保证了学校运行和重点项目建设的必须资金。</w:t>
      </w:r>
    </w:p>
    <w:p w:rsidR="008C772D" w:rsidRPr="00E3272B" w:rsidRDefault="008C772D" w:rsidP="008C772D">
      <w:pPr>
        <w:widowControl/>
        <w:spacing w:line="600" w:lineRule="exact"/>
        <w:ind w:firstLineChars="200" w:firstLine="640"/>
        <w:rPr>
          <w:rFonts w:ascii="楷体_GB2312" w:eastAsia="楷体_GB2312" w:hAnsi="Times New Roman" w:cs="Times New Roman"/>
          <w:sz w:val="32"/>
          <w:szCs w:val="32"/>
        </w:rPr>
      </w:pPr>
      <w:r w:rsidRPr="00E3272B">
        <w:rPr>
          <w:rFonts w:ascii="楷体_GB2312" w:eastAsia="楷体_GB2312" w:hAnsi="Times New Roman" w:cs="Times New Roman" w:hint="eastAsia"/>
          <w:sz w:val="32"/>
          <w:szCs w:val="32"/>
        </w:rPr>
        <w:t>（三）履职效能、社会效应、可持续发展能力和服务对象满意度等方面。</w:t>
      </w:r>
    </w:p>
    <w:p w:rsidR="008C772D" w:rsidRPr="00454118" w:rsidRDefault="008C772D" w:rsidP="008C772D">
      <w:pPr>
        <w:widowControl/>
        <w:spacing w:line="600" w:lineRule="exact"/>
        <w:ind w:firstLineChars="200" w:firstLine="640"/>
        <w:rPr>
          <w:rFonts w:ascii="Times New Roman" w:hAnsi="Times New Roman" w:cs="Times New Roman"/>
          <w:sz w:val="32"/>
          <w:szCs w:val="32"/>
        </w:rPr>
      </w:pPr>
      <w:r w:rsidRPr="00454118">
        <w:rPr>
          <w:rFonts w:ascii="Times New Roman" w:hAnsi="Times New Roman" w:cs="Times New Roman" w:hint="eastAsia"/>
          <w:sz w:val="32"/>
          <w:szCs w:val="32"/>
        </w:rPr>
        <w:t>学校坚持把立德树人作为根本任务，努力培养担当民族复兴大任的时代新人。坚持以章程建设为统领，全面贯彻落实党的教育方针，坚持依法治校，按照建设中国特色现代大学制度的要求，不断推进章程建设，完善治理结构，理顺管理体制，引入社会资源，全面提升学校治理能力和管理水平，形成了按章办学、依法治校、制度管理、民主和谐的良好氛围，有力推动我校各项事业稳定、健康、持续发展，较高质量的完成了年初预定的各项目标任务，取得了显著成绩。同时也达到了较好的社会效果和社会效益，得到了学生与老师的普遍好评。</w:t>
      </w:r>
    </w:p>
    <w:p w:rsidR="008C772D" w:rsidRPr="00454118" w:rsidRDefault="008C772D" w:rsidP="008C772D">
      <w:pPr>
        <w:widowControl/>
        <w:spacing w:line="600" w:lineRule="exact"/>
        <w:ind w:firstLineChars="200" w:firstLine="640"/>
        <w:rPr>
          <w:rFonts w:ascii="Times New Roman" w:eastAsia="黑体" w:hAnsi="Times New Roman" w:cs="Times New Roman"/>
          <w:sz w:val="32"/>
          <w:szCs w:val="32"/>
        </w:rPr>
      </w:pPr>
      <w:r w:rsidRPr="00454118">
        <w:rPr>
          <w:rFonts w:ascii="Times New Roman" w:eastAsia="黑体" w:hAnsi="Times New Roman" w:cs="Times New Roman" w:hint="eastAsia"/>
          <w:sz w:val="32"/>
          <w:szCs w:val="32"/>
        </w:rPr>
        <w:t>四、</w:t>
      </w:r>
      <w:r w:rsidRPr="00454118">
        <w:rPr>
          <w:rFonts w:ascii="Times New Roman" w:eastAsia="黑体" w:hAnsi="Times New Roman" w:cs="Times New Roman"/>
          <w:sz w:val="32"/>
          <w:szCs w:val="32"/>
        </w:rPr>
        <w:t>存在的问题及原因分析</w:t>
      </w:r>
    </w:p>
    <w:p w:rsidR="008C772D" w:rsidRPr="00454118" w:rsidRDefault="008C772D" w:rsidP="008C772D">
      <w:pPr>
        <w:widowControl/>
        <w:spacing w:line="600" w:lineRule="exact"/>
        <w:ind w:firstLineChars="200" w:firstLine="640"/>
        <w:rPr>
          <w:sz w:val="32"/>
          <w:szCs w:val="32"/>
        </w:rPr>
      </w:pPr>
      <w:r w:rsidRPr="00454118">
        <w:rPr>
          <w:rFonts w:ascii="Times New Roman" w:hAnsi="Times New Roman" w:cs="Times New Roman" w:hint="eastAsia"/>
          <w:sz w:val="32"/>
          <w:szCs w:val="32"/>
        </w:rPr>
        <w:t>通过前述对我校整体</w:t>
      </w:r>
      <w:r w:rsidRPr="00454118">
        <w:rPr>
          <w:rFonts w:hint="eastAsia"/>
          <w:sz w:val="32"/>
          <w:szCs w:val="32"/>
        </w:rPr>
        <w:t>支出情况的分析，反映出目前在整体支出的预算编制、执行和管理过程中，依然存在一些问题和不足，针对这些不足，我校将积极采取改进措施，持续改进，不断规范和强化管理。</w:t>
      </w:r>
    </w:p>
    <w:p w:rsidR="008C772D" w:rsidRPr="00E3272B" w:rsidRDefault="008C772D" w:rsidP="008C772D">
      <w:pPr>
        <w:widowControl/>
        <w:spacing w:line="600" w:lineRule="exact"/>
        <w:ind w:firstLineChars="200" w:firstLine="640"/>
        <w:rPr>
          <w:rFonts w:ascii="楷体_GB2312" w:eastAsia="楷体_GB2312" w:hAnsi="Times New Roman" w:cs="Times New Roman"/>
          <w:sz w:val="32"/>
          <w:szCs w:val="32"/>
        </w:rPr>
      </w:pPr>
      <w:r w:rsidRPr="00E3272B">
        <w:rPr>
          <w:rFonts w:ascii="楷体_GB2312" w:eastAsia="楷体_GB2312" w:hAnsi="Times New Roman" w:cs="Times New Roman" w:hint="eastAsia"/>
          <w:sz w:val="32"/>
          <w:szCs w:val="32"/>
        </w:rPr>
        <w:t>（一）</w:t>
      </w:r>
      <w:r w:rsidRPr="00E3272B">
        <w:rPr>
          <w:rFonts w:ascii="楷体_GB2312" w:eastAsia="楷体_GB2312" w:hAnsi="Times New Roman" w:cs="Times New Roman"/>
          <w:sz w:val="32"/>
          <w:szCs w:val="32"/>
        </w:rPr>
        <w:t>预算编制不够精准</w:t>
      </w:r>
      <w:r w:rsidRPr="00E3272B">
        <w:rPr>
          <w:rFonts w:ascii="楷体_GB2312" w:eastAsia="楷体_GB2312" w:hAnsi="Times New Roman" w:cs="Times New Roman" w:hint="eastAsia"/>
          <w:sz w:val="32"/>
          <w:szCs w:val="32"/>
        </w:rPr>
        <w:t>。</w:t>
      </w:r>
    </w:p>
    <w:p w:rsidR="008C772D" w:rsidRPr="00454118" w:rsidRDefault="008C772D" w:rsidP="008C772D">
      <w:pPr>
        <w:widowControl/>
        <w:spacing w:line="600" w:lineRule="exact"/>
        <w:ind w:firstLineChars="200" w:firstLine="640"/>
        <w:rPr>
          <w:sz w:val="32"/>
          <w:szCs w:val="32"/>
        </w:rPr>
      </w:pPr>
      <w:r w:rsidRPr="00454118">
        <w:rPr>
          <w:rFonts w:hint="eastAsia"/>
          <w:sz w:val="32"/>
          <w:szCs w:val="32"/>
        </w:rPr>
        <w:t>2021</w:t>
      </w:r>
      <w:r w:rsidRPr="00454118">
        <w:rPr>
          <w:sz w:val="32"/>
          <w:szCs w:val="32"/>
        </w:rPr>
        <w:t>年度年初预算批复数为</w:t>
      </w:r>
      <w:r w:rsidRPr="00454118">
        <w:rPr>
          <w:rFonts w:hint="eastAsia"/>
          <w:sz w:val="32"/>
          <w:szCs w:val="32"/>
        </w:rPr>
        <w:t>12964.98</w:t>
      </w:r>
      <w:r w:rsidRPr="00454118">
        <w:rPr>
          <w:sz w:val="32"/>
          <w:szCs w:val="32"/>
        </w:rPr>
        <w:t>万元，年中追加预算</w:t>
      </w:r>
      <w:r w:rsidRPr="00B01B9E">
        <w:rPr>
          <w:rFonts w:hint="eastAsia"/>
          <w:sz w:val="32"/>
          <w:szCs w:val="32"/>
        </w:rPr>
        <w:t>5423.81</w:t>
      </w:r>
      <w:r w:rsidRPr="00454118">
        <w:rPr>
          <w:sz w:val="32"/>
          <w:szCs w:val="32"/>
        </w:rPr>
        <w:t>万元，调整</w:t>
      </w:r>
      <w:proofErr w:type="gramStart"/>
      <w:r w:rsidRPr="00454118">
        <w:rPr>
          <w:sz w:val="32"/>
          <w:szCs w:val="32"/>
        </w:rPr>
        <w:t>后预算</w:t>
      </w:r>
      <w:proofErr w:type="gramEnd"/>
      <w:r w:rsidRPr="00454118">
        <w:rPr>
          <w:sz w:val="32"/>
          <w:szCs w:val="32"/>
        </w:rPr>
        <w:t>金额</w:t>
      </w:r>
      <w:r w:rsidRPr="00454118">
        <w:rPr>
          <w:rFonts w:hint="eastAsia"/>
          <w:sz w:val="32"/>
          <w:szCs w:val="32"/>
        </w:rPr>
        <w:t>18388.79</w:t>
      </w:r>
      <w:r w:rsidRPr="00454118">
        <w:rPr>
          <w:sz w:val="32"/>
          <w:szCs w:val="32"/>
        </w:rPr>
        <w:t>万元，预算追加比例偏大</w:t>
      </w:r>
      <w:r w:rsidRPr="00454118">
        <w:rPr>
          <w:rFonts w:hint="eastAsia"/>
          <w:sz w:val="32"/>
          <w:szCs w:val="32"/>
        </w:rPr>
        <w:t>。</w:t>
      </w:r>
      <w:r w:rsidRPr="00454118">
        <w:rPr>
          <w:sz w:val="32"/>
          <w:szCs w:val="32"/>
        </w:rPr>
        <w:t xml:space="preserve"> </w:t>
      </w:r>
    </w:p>
    <w:p w:rsidR="008C772D" w:rsidRPr="00E3272B" w:rsidRDefault="008C772D" w:rsidP="008C772D">
      <w:pPr>
        <w:widowControl/>
        <w:spacing w:line="600" w:lineRule="exact"/>
        <w:ind w:firstLineChars="200" w:firstLine="640"/>
        <w:rPr>
          <w:rFonts w:ascii="楷体_GB2312" w:eastAsia="楷体_GB2312" w:hAnsi="Times New Roman" w:cs="Times New Roman"/>
          <w:sz w:val="32"/>
          <w:szCs w:val="32"/>
        </w:rPr>
      </w:pPr>
      <w:r w:rsidRPr="00E3272B">
        <w:rPr>
          <w:rFonts w:ascii="楷体_GB2312" w:eastAsia="楷体_GB2312" w:hAnsi="Times New Roman" w:cs="Times New Roman" w:hint="eastAsia"/>
          <w:sz w:val="32"/>
          <w:szCs w:val="32"/>
        </w:rPr>
        <w:t>（二）经费不足。</w:t>
      </w:r>
    </w:p>
    <w:p w:rsidR="008C772D" w:rsidRPr="00454118" w:rsidRDefault="008C772D" w:rsidP="008C772D">
      <w:pPr>
        <w:widowControl/>
        <w:spacing w:line="600" w:lineRule="exact"/>
        <w:ind w:firstLineChars="200" w:firstLine="640"/>
        <w:rPr>
          <w:sz w:val="32"/>
          <w:szCs w:val="32"/>
        </w:rPr>
      </w:pPr>
      <w:r w:rsidRPr="00454118">
        <w:rPr>
          <w:rFonts w:hint="eastAsia"/>
          <w:sz w:val="32"/>
          <w:szCs w:val="32"/>
        </w:rPr>
        <w:t>新校区建设占用了大量资金，形成了大额债务及利息支出，同时近年学院办学规模、学生人数大幅增加，经费支出相应增长，财政拨款不足，预算数与实际支出数相差较大。</w:t>
      </w:r>
    </w:p>
    <w:p w:rsidR="008C772D" w:rsidRPr="00E3272B" w:rsidRDefault="008C772D" w:rsidP="008C772D">
      <w:pPr>
        <w:widowControl/>
        <w:spacing w:line="600" w:lineRule="exact"/>
        <w:ind w:firstLineChars="200" w:firstLine="640"/>
        <w:rPr>
          <w:rFonts w:ascii="楷体_GB2312" w:eastAsia="楷体_GB2312" w:hAnsi="Times New Roman" w:cs="Times New Roman"/>
          <w:sz w:val="32"/>
          <w:szCs w:val="32"/>
        </w:rPr>
      </w:pPr>
      <w:r w:rsidRPr="00E3272B">
        <w:rPr>
          <w:rFonts w:ascii="楷体_GB2312" w:eastAsia="楷体_GB2312" w:hAnsi="Times New Roman" w:cs="Times New Roman" w:hint="eastAsia"/>
          <w:sz w:val="32"/>
          <w:szCs w:val="32"/>
        </w:rPr>
        <w:t>（三）专项资金预算执行进度有待提高。</w:t>
      </w:r>
    </w:p>
    <w:p w:rsidR="008C772D" w:rsidRPr="00454118" w:rsidRDefault="008C772D" w:rsidP="008C772D">
      <w:pPr>
        <w:widowControl/>
        <w:spacing w:line="600" w:lineRule="exact"/>
        <w:ind w:firstLineChars="200" w:firstLine="640"/>
        <w:rPr>
          <w:sz w:val="32"/>
          <w:szCs w:val="32"/>
        </w:rPr>
      </w:pPr>
      <w:r w:rsidRPr="00454118">
        <w:rPr>
          <w:rFonts w:hint="eastAsia"/>
          <w:sz w:val="32"/>
          <w:szCs w:val="32"/>
        </w:rPr>
        <w:lastRenderedPageBreak/>
        <w:t>因疫情原因部分专项资金执行度不高。</w:t>
      </w:r>
    </w:p>
    <w:p w:rsidR="008C772D" w:rsidRPr="00454118" w:rsidRDefault="008C772D" w:rsidP="008C772D">
      <w:pPr>
        <w:widowControl/>
        <w:spacing w:line="600" w:lineRule="exact"/>
        <w:ind w:left="640"/>
        <w:rPr>
          <w:rFonts w:eastAsia="黑体"/>
          <w:sz w:val="32"/>
          <w:szCs w:val="32"/>
        </w:rPr>
      </w:pPr>
      <w:r w:rsidRPr="00454118">
        <w:rPr>
          <w:rFonts w:eastAsia="黑体"/>
          <w:sz w:val="32"/>
          <w:szCs w:val="32"/>
        </w:rPr>
        <w:t>五、下一步改进措施</w:t>
      </w:r>
    </w:p>
    <w:p w:rsidR="008C772D" w:rsidRPr="00454118" w:rsidRDefault="008C772D" w:rsidP="008C772D">
      <w:pPr>
        <w:widowControl/>
        <w:spacing w:line="600" w:lineRule="exact"/>
        <w:ind w:firstLineChars="200" w:firstLine="640"/>
        <w:rPr>
          <w:sz w:val="32"/>
          <w:szCs w:val="32"/>
        </w:rPr>
      </w:pPr>
      <w:r w:rsidRPr="00454118">
        <w:rPr>
          <w:rFonts w:hint="eastAsia"/>
          <w:sz w:val="32"/>
          <w:szCs w:val="32"/>
        </w:rPr>
        <w:t>针对上述存在的问题及我校整体支出管理工作的需要，拟实施的改进措施如下：</w:t>
      </w:r>
    </w:p>
    <w:p w:rsidR="008C772D" w:rsidRPr="00E3272B" w:rsidRDefault="008C772D" w:rsidP="008C772D">
      <w:pPr>
        <w:spacing w:line="600" w:lineRule="exact"/>
        <w:ind w:firstLineChars="200" w:firstLine="640"/>
        <w:outlineLvl w:val="0"/>
        <w:rPr>
          <w:rFonts w:ascii="楷体_GB2312" w:eastAsia="楷体_GB2312" w:hAnsi="Times New Roman" w:cs="Times New Roman"/>
          <w:sz w:val="32"/>
          <w:szCs w:val="32"/>
        </w:rPr>
      </w:pPr>
      <w:r w:rsidRPr="00E3272B">
        <w:rPr>
          <w:rFonts w:ascii="楷体_GB2312" w:eastAsia="楷体_GB2312" w:hAnsi="Times New Roman" w:cs="Times New Roman"/>
          <w:sz w:val="32"/>
          <w:szCs w:val="32"/>
        </w:rPr>
        <w:t>（一）</w:t>
      </w:r>
      <w:r w:rsidRPr="00E3272B">
        <w:rPr>
          <w:rFonts w:ascii="楷体_GB2312" w:eastAsia="楷体_GB2312" w:hAnsi="Times New Roman" w:cs="Times New Roman" w:hint="eastAsia"/>
          <w:sz w:val="32"/>
          <w:szCs w:val="32"/>
        </w:rPr>
        <w:t>细化预算编制工作。</w:t>
      </w:r>
    </w:p>
    <w:p w:rsidR="008C772D" w:rsidRPr="00454118" w:rsidRDefault="008C772D" w:rsidP="008C772D">
      <w:pPr>
        <w:spacing w:line="600" w:lineRule="exact"/>
        <w:ind w:firstLineChars="200" w:firstLine="640"/>
        <w:outlineLvl w:val="0"/>
        <w:rPr>
          <w:sz w:val="32"/>
          <w:szCs w:val="32"/>
        </w:rPr>
      </w:pPr>
      <w:r w:rsidRPr="00454118">
        <w:rPr>
          <w:rFonts w:hint="eastAsia"/>
          <w:sz w:val="32"/>
          <w:szCs w:val="32"/>
        </w:rPr>
        <w:t>认真做好预算的编制，</w:t>
      </w:r>
      <w:r w:rsidRPr="00454118">
        <w:rPr>
          <w:sz w:val="32"/>
          <w:szCs w:val="32"/>
        </w:rPr>
        <w:t>预算编制是预算执行的基础，</w:t>
      </w:r>
      <w:r w:rsidRPr="00454118">
        <w:rPr>
          <w:rFonts w:hAnsi="Arial Narrow"/>
          <w:sz w:val="32"/>
          <w:szCs w:val="32"/>
        </w:rPr>
        <w:t>严格按照预算编制的相关制度和要求进行预算编制，科学编制部门预算，提高预算编制准确性。</w:t>
      </w:r>
    </w:p>
    <w:p w:rsidR="008C772D" w:rsidRPr="00E3272B" w:rsidRDefault="008C772D" w:rsidP="008C772D">
      <w:pPr>
        <w:spacing w:line="600" w:lineRule="exact"/>
        <w:ind w:firstLineChars="200" w:firstLine="640"/>
        <w:outlineLvl w:val="0"/>
        <w:rPr>
          <w:rFonts w:ascii="楷体_GB2312" w:eastAsia="楷体_GB2312" w:hAnsi="Times New Roman" w:cs="Times New Roman"/>
          <w:sz w:val="32"/>
          <w:szCs w:val="32"/>
        </w:rPr>
      </w:pPr>
      <w:r w:rsidRPr="00E3272B">
        <w:rPr>
          <w:rFonts w:ascii="楷体_GB2312" w:eastAsia="楷体_GB2312" w:hAnsi="Times New Roman" w:cs="Times New Roman"/>
          <w:sz w:val="32"/>
          <w:szCs w:val="32"/>
        </w:rPr>
        <w:t>（二）</w:t>
      </w:r>
      <w:r w:rsidRPr="00E3272B">
        <w:rPr>
          <w:rFonts w:ascii="楷体_GB2312" w:eastAsia="楷体_GB2312" w:hAnsi="Times New Roman" w:cs="Times New Roman" w:hint="eastAsia"/>
          <w:sz w:val="32"/>
          <w:szCs w:val="32"/>
        </w:rPr>
        <w:t>开源节流，勤俭办学。</w:t>
      </w:r>
    </w:p>
    <w:p w:rsidR="008C772D" w:rsidRPr="00454118" w:rsidRDefault="008C772D" w:rsidP="008C772D">
      <w:pPr>
        <w:spacing w:line="600" w:lineRule="exact"/>
        <w:ind w:firstLineChars="200" w:firstLine="640"/>
        <w:outlineLvl w:val="0"/>
        <w:rPr>
          <w:rFonts w:hAnsi="Arial Narrow"/>
          <w:sz w:val="32"/>
          <w:szCs w:val="32"/>
        </w:rPr>
      </w:pPr>
      <w:r w:rsidRPr="00454118">
        <w:rPr>
          <w:rFonts w:hint="eastAsia"/>
          <w:sz w:val="32"/>
          <w:szCs w:val="32"/>
        </w:rPr>
        <w:t>严格控制一般性支出，精打细算，结合学院实际，开拓新的经费增长点，同时积极争取财政支</w:t>
      </w:r>
      <w:r w:rsidRPr="00454118">
        <w:rPr>
          <w:rFonts w:hAnsi="Arial Narrow" w:hint="eastAsia"/>
          <w:sz w:val="32"/>
          <w:szCs w:val="32"/>
        </w:rPr>
        <w:t>持，化解新校区建设债务，多渠道、多方式筹集办学经费。</w:t>
      </w:r>
    </w:p>
    <w:p w:rsidR="008C772D" w:rsidRPr="00E3272B" w:rsidRDefault="008C772D" w:rsidP="008C772D">
      <w:pPr>
        <w:spacing w:line="600" w:lineRule="exact"/>
        <w:ind w:firstLineChars="200" w:firstLine="640"/>
        <w:outlineLvl w:val="0"/>
        <w:rPr>
          <w:rFonts w:ascii="楷体_GB2312" w:eastAsia="楷体_GB2312" w:hAnsi="Times New Roman" w:cs="Times New Roman"/>
          <w:sz w:val="32"/>
          <w:szCs w:val="32"/>
        </w:rPr>
      </w:pPr>
      <w:r w:rsidRPr="00E3272B">
        <w:rPr>
          <w:rFonts w:ascii="楷体_GB2312" w:eastAsia="楷体_GB2312" w:hAnsi="Times New Roman" w:cs="Times New Roman" w:hint="eastAsia"/>
          <w:sz w:val="32"/>
          <w:szCs w:val="32"/>
        </w:rPr>
        <w:t>（三）进一步</w:t>
      </w:r>
      <w:r w:rsidRPr="00E3272B">
        <w:rPr>
          <w:rFonts w:ascii="楷体_GB2312" w:eastAsia="楷体_GB2312" w:hAnsi="Times New Roman" w:cs="Times New Roman"/>
          <w:sz w:val="32"/>
          <w:szCs w:val="32"/>
        </w:rPr>
        <w:t>加强专项资金使用监管</w:t>
      </w:r>
      <w:r w:rsidRPr="00E3272B">
        <w:rPr>
          <w:rFonts w:ascii="楷体_GB2312" w:eastAsia="楷体_GB2312" w:hAnsi="Times New Roman" w:cs="Times New Roman" w:hint="eastAsia"/>
          <w:sz w:val="32"/>
          <w:szCs w:val="32"/>
        </w:rPr>
        <w:t>。</w:t>
      </w:r>
    </w:p>
    <w:p w:rsidR="008C772D" w:rsidRPr="00454118" w:rsidRDefault="008C772D" w:rsidP="008C772D">
      <w:pPr>
        <w:spacing w:line="600" w:lineRule="exact"/>
        <w:ind w:firstLineChars="200" w:firstLine="640"/>
        <w:outlineLvl w:val="0"/>
        <w:rPr>
          <w:rFonts w:hAnsi="Arial Narrow"/>
          <w:sz w:val="32"/>
          <w:szCs w:val="32"/>
        </w:rPr>
      </w:pPr>
      <w:r w:rsidRPr="00454118">
        <w:rPr>
          <w:rFonts w:hAnsi="Arial Narrow"/>
          <w:sz w:val="32"/>
          <w:szCs w:val="32"/>
        </w:rPr>
        <w:t>严格控制专</w:t>
      </w:r>
      <w:r w:rsidRPr="00454118">
        <w:rPr>
          <w:sz w:val="32"/>
          <w:szCs w:val="32"/>
        </w:rPr>
        <w:t>项资金的使用范围，规范专项资金的会计核算工作，保证专</w:t>
      </w:r>
      <w:r w:rsidRPr="00454118">
        <w:rPr>
          <w:rFonts w:hAnsi="Arial Narrow"/>
          <w:sz w:val="32"/>
          <w:szCs w:val="32"/>
        </w:rPr>
        <w:t>项资金使用的合</w:t>
      </w:r>
      <w:proofErr w:type="gramStart"/>
      <w:r w:rsidRPr="00454118">
        <w:rPr>
          <w:rFonts w:hAnsi="Arial Narrow"/>
          <w:sz w:val="32"/>
          <w:szCs w:val="32"/>
        </w:rPr>
        <w:t>规</w:t>
      </w:r>
      <w:proofErr w:type="gramEnd"/>
      <w:r w:rsidRPr="00454118">
        <w:rPr>
          <w:rFonts w:hAnsi="Arial Narrow"/>
          <w:sz w:val="32"/>
          <w:szCs w:val="32"/>
        </w:rPr>
        <w:t>性、合理性。同时</w:t>
      </w:r>
      <w:r w:rsidRPr="00454118">
        <w:rPr>
          <w:rFonts w:hint="eastAsia"/>
          <w:sz w:val="32"/>
          <w:szCs w:val="32"/>
        </w:rPr>
        <w:t>对财政资金下达时间滞后的项目，加强与财政部门的沟通联系，尽早取得资金的拨付，加快保障项目资金的投入进度，加快预算执行进度，充分发挥资金的使用效益。</w:t>
      </w:r>
    </w:p>
    <w:p w:rsidR="008C772D" w:rsidRPr="00454118" w:rsidRDefault="008C772D" w:rsidP="008C772D">
      <w:pPr>
        <w:widowControl/>
        <w:spacing w:line="600" w:lineRule="exact"/>
        <w:ind w:left="640"/>
        <w:rPr>
          <w:rFonts w:eastAsia="黑体"/>
          <w:sz w:val="32"/>
          <w:szCs w:val="32"/>
        </w:rPr>
      </w:pPr>
      <w:r w:rsidRPr="00454118">
        <w:rPr>
          <w:rFonts w:eastAsia="黑体"/>
          <w:sz w:val="32"/>
          <w:szCs w:val="32"/>
        </w:rPr>
        <w:t>六、绩效自评结果拟应用和公开情况</w:t>
      </w:r>
    </w:p>
    <w:p w:rsidR="008C772D" w:rsidRPr="00454118" w:rsidRDefault="008C772D" w:rsidP="008C772D">
      <w:pPr>
        <w:widowControl/>
        <w:spacing w:line="600" w:lineRule="exact"/>
        <w:ind w:firstLineChars="200" w:firstLine="640"/>
        <w:rPr>
          <w:sz w:val="32"/>
          <w:szCs w:val="32"/>
        </w:rPr>
      </w:pPr>
      <w:r w:rsidRPr="00454118">
        <w:rPr>
          <w:rFonts w:hint="eastAsia"/>
          <w:sz w:val="32"/>
          <w:szCs w:val="32"/>
        </w:rPr>
        <w:t>绩效自评结果将根据财政的安排在门户网站进行统一公开，并将自评结果用于指导来年预算资金的安排。</w:t>
      </w:r>
    </w:p>
    <w:p w:rsidR="008C772D" w:rsidRPr="00454118" w:rsidRDefault="008C772D" w:rsidP="008C772D">
      <w:pPr>
        <w:widowControl/>
        <w:spacing w:line="600" w:lineRule="exact"/>
        <w:ind w:left="640"/>
        <w:rPr>
          <w:rFonts w:eastAsia="黑体"/>
          <w:sz w:val="32"/>
          <w:szCs w:val="32"/>
        </w:rPr>
      </w:pPr>
      <w:r w:rsidRPr="00454118">
        <w:rPr>
          <w:rFonts w:eastAsia="黑体" w:hint="eastAsia"/>
          <w:sz w:val="32"/>
          <w:szCs w:val="32"/>
        </w:rPr>
        <w:t>七、其他需要说明的情况</w:t>
      </w:r>
    </w:p>
    <w:p w:rsidR="008C772D" w:rsidRPr="00454118" w:rsidRDefault="008C772D" w:rsidP="008C772D">
      <w:pPr>
        <w:widowControl/>
        <w:spacing w:line="600" w:lineRule="exact"/>
        <w:ind w:firstLineChars="200" w:firstLine="640"/>
        <w:rPr>
          <w:sz w:val="32"/>
          <w:szCs w:val="32"/>
        </w:rPr>
      </w:pPr>
      <w:r w:rsidRPr="00454118">
        <w:rPr>
          <w:rFonts w:hint="eastAsia"/>
          <w:sz w:val="32"/>
          <w:szCs w:val="32"/>
        </w:rPr>
        <w:t>无</w:t>
      </w:r>
    </w:p>
    <w:p w:rsidR="008C772D" w:rsidRPr="00454118" w:rsidRDefault="008C772D" w:rsidP="008C772D">
      <w:pPr>
        <w:widowControl/>
        <w:spacing w:line="600" w:lineRule="exact"/>
        <w:ind w:firstLineChars="200" w:firstLine="640"/>
        <w:rPr>
          <w:rFonts w:ascii="Times New Roman" w:hAnsi="Times New Roman" w:cs="Times New Roman"/>
          <w:sz w:val="32"/>
          <w:szCs w:val="32"/>
        </w:rPr>
      </w:pPr>
    </w:p>
    <w:p w:rsidR="008C772D" w:rsidRPr="00454118" w:rsidRDefault="008C772D" w:rsidP="008C772D"/>
    <w:p w:rsidR="00704395" w:rsidRPr="00C10681" w:rsidRDefault="00704395" w:rsidP="00C10681">
      <w:pPr>
        <w:ind w:firstLineChars="200" w:firstLine="640"/>
        <w:jc w:val="left"/>
        <w:rPr>
          <w:rFonts w:asciiTheme="minorEastAsia" w:hAnsiTheme="minorEastAsia" w:cs="黑体"/>
          <w:color w:val="000000"/>
          <w:kern w:val="0"/>
          <w:sz w:val="32"/>
          <w:szCs w:val="32"/>
        </w:rPr>
      </w:pPr>
    </w:p>
    <w:sectPr w:rsidR="00704395" w:rsidRPr="00C10681" w:rsidSect="000228CA">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A29" w:rsidRDefault="00C07A29" w:rsidP="009B3ADF">
      <w:r>
        <w:separator/>
      </w:r>
    </w:p>
  </w:endnote>
  <w:endnote w:type="continuationSeparator" w:id="0">
    <w:p w:rsidR="00C07A29" w:rsidRDefault="00C07A29"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1" w:usb1="080E0000" w:usb2="00000000" w:usb3="00000000" w:csb0="00040000" w:csb1="00000000"/>
  </w:font>
  <w:font w:name="方正小标宋_GBK">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792905"/>
      <w:docPartObj>
        <w:docPartGallery w:val="Page Numbers (Bottom of Page)"/>
        <w:docPartUnique/>
      </w:docPartObj>
    </w:sdtPr>
    <w:sdtContent>
      <w:p w:rsidR="00735BF8" w:rsidRDefault="00735BF8">
        <w:pPr>
          <w:pStyle w:val="a4"/>
          <w:jc w:val="center"/>
        </w:pPr>
        <w:fldSimple w:instr=" PAGE   \* MERGEFORMAT ">
          <w:r w:rsidR="00B71285" w:rsidRPr="00B71285">
            <w:rPr>
              <w:noProof/>
              <w:lang w:val="zh-CN"/>
            </w:rPr>
            <w:t>2</w:t>
          </w:r>
        </w:fldSimple>
      </w:p>
    </w:sdtContent>
  </w:sdt>
  <w:p w:rsidR="00937A03" w:rsidRDefault="00937A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A29" w:rsidRDefault="00C07A29" w:rsidP="009B3ADF">
      <w:r>
        <w:separator/>
      </w:r>
    </w:p>
  </w:footnote>
  <w:footnote w:type="continuationSeparator" w:id="0">
    <w:p w:rsidR="00C07A29" w:rsidRDefault="00C07A29"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522" w:hanging="720"/>
      </w:pPr>
      <w:rPr>
        <w:rFonts w:hint="default"/>
      </w:rPr>
    </w:lvl>
    <w:lvl w:ilvl="1" w:tplc="04090019" w:tentative="1">
      <w:start w:val="1"/>
      <w:numFmt w:val="lowerLetter"/>
      <w:lvlText w:val="%2)"/>
      <w:lvlJc w:val="left"/>
      <w:pPr>
        <w:ind w:left="642" w:hanging="420"/>
      </w:pPr>
    </w:lvl>
    <w:lvl w:ilvl="2" w:tplc="0409001B" w:tentative="1">
      <w:start w:val="1"/>
      <w:numFmt w:val="lowerRoman"/>
      <w:lvlText w:val="%3."/>
      <w:lvlJc w:val="right"/>
      <w:pPr>
        <w:ind w:left="1062" w:hanging="420"/>
      </w:pPr>
    </w:lvl>
    <w:lvl w:ilvl="3" w:tplc="0409000F" w:tentative="1">
      <w:start w:val="1"/>
      <w:numFmt w:val="decimal"/>
      <w:lvlText w:val="%4."/>
      <w:lvlJc w:val="left"/>
      <w:pPr>
        <w:ind w:left="1482" w:hanging="420"/>
      </w:pPr>
    </w:lvl>
    <w:lvl w:ilvl="4" w:tplc="04090019" w:tentative="1">
      <w:start w:val="1"/>
      <w:numFmt w:val="lowerLetter"/>
      <w:lvlText w:val="%5)"/>
      <w:lvlJc w:val="left"/>
      <w:pPr>
        <w:ind w:left="1902" w:hanging="420"/>
      </w:pPr>
    </w:lvl>
    <w:lvl w:ilvl="5" w:tplc="0409001B" w:tentative="1">
      <w:start w:val="1"/>
      <w:numFmt w:val="lowerRoman"/>
      <w:lvlText w:val="%6."/>
      <w:lvlJc w:val="right"/>
      <w:pPr>
        <w:ind w:left="2322" w:hanging="420"/>
      </w:pPr>
    </w:lvl>
    <w:lvl w:ilvl="6" w:tplc="0409000F" w:tentative="1">
      <w:start w:val="1"/>
      <w:numFmt w:val="decimal"/>
      <w:lvlText w:val="%7."/>
      <w:lvlJc w:val="left"/>
      <w:pPr>
        <w:ind w:left="2742" w:hanging="420"/>
      </w:pPr>
    </w:lvl>
    <w:lvl w:ilvl="7" w:tplc="04090019" w:tentative="1">
      <w:start w:val="1"/>
      <w:numFmt w:val="lowerLetter"/>
      <w:lvlText w:val="%8)"/>
      <w:lvlJc w:val="left"/>
      <w:pPr>
        <w:ind w:left="3162" w:hanging="420"/>
      </w:pPr>
    </w:lvl>
    <w:lvl w:ilvl="8" w:tplc="0409001B" w:tentative="1">
      <w:start w:val="1"/>
      <w:numFmt w:val="lowerRoman"/>
      <w:lvlText w:val="%9."/>
      <w:lvlJc w:val="right"/>
      <w:pPr>
        <w:ind w:left="3582" w:hanging="420"/>
      </w:pPr>
    </w:lvl>
  </w:abstractNum>
  <w:abstractNum w:abstractNumId="1">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EB630E"/>
    <w:multiLevelType w:val="hybridMultilevel"/>
    <w:tmpl w:val="B9F2FF62"/>
    <w:lvl w:ilvl="0" w:tplc="6A8C12A6">
      <w:start w:val="1"/>
      <w:numFmt w:val="decimal"/>
      <w:lvlText w:val="（%1）"/>
      <w:lvlJc w:val="left"/>
      <w:pPr>
        <w:ind w:left="1562" w:hanging="108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8B62A8F"/>
    <w:multiLevelType w:val="hybridMultilevel"/>
    <w:tmpl w:val="AAD05C50"/>
    <w:lvl w:ilvl="0" w:tplc="BB02EE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06F9"/>
    <w:rsid w:val="0002229B"/>
    <w:rsid w:val="000228CA"/>
    <w:rsid w:val="00024297"/>
    <w:rsid w:val="000273BD"/>
    <w:rsid w:val="000415B7"/>
    <w:rsid w:val="00041E3F"/>
    <w:rsid w:val="00055DAA"/>
    <w:rsid w:val="00061F7B"/>
    <w:rsid w:val="000658A3"/>
    <w:rsid w:val="00074155"/>
    <w:rsid w:val="000873EF"/>
    <w:rsid w:val="000A3F69"/>
    <w:rsid w:val="00103957"/>
    <w:rsid w:val="00115C0E"/>
    <w:rsid w:val="00124A1F"/>
    <w:rsid w:val="00152C6D"/>
    <w:rsid w:val="001541C8"/>
    <w:rsid w:val="00162D39"/>
    <w:rsid w:val="001678BD"/>
    <w:rsid w:val="00182373"/>
    <w:rsid w:val="001A4921"/>
    <w:rsid w:val="001A67DB"/>
    <w:rsid w:val="001C3C29"/>
    <w:rsid w:val="001C6E7A"/>
    <w:rsid w:val="001D51E5"/>
    <w:rsid w:val="001D5F97"/>
    <w:rsid w:val="001E080D"/>
    <w:rsid w:val="001E53D0"/>
    <w:rsid w:val="001F0C3B"/>
    <w:rsid w:val="001F3151"/>
    <w:rsid w:val="002013F1"/>
    <w:rsid w:val="00202C14"/>
    <w:rsid w:val="00202C82"/>
    <w:rsid w:val="00214427"/>
    <w:rsid w:val="00226CB7"/>
    <w:rsid w:val="00246659"/>
    <w:rsid w:val="00264552"/>
    <w:rsid w:val="00264EF9"/>
    <w:rsid w:val="00265724"/>
    <w:rsid w:val="0027426B"/>
    <w:rsid w:val="0028321F"/>
    <w:rsid w:val="00286C01"/>
    <w:rsid w:val="002E0A30"/>
    <w:rsid w:val="002E18CE"/>
    <w:rsid w:val="003130C4"/>
    <w:rsid w:val="00313A1B"/>
    <w:rsid w:val="00316C4B"/>
    <w:rsid w:val="0032192B"/>
    <w:rsid w:val="003479BD"/>
    <w:rsid w:val="00363F4E"/>
    <w:rsid w:val="0037197D"/>
    <w:rsid w:val="003768D5"/>
    <w:rsid w:val="003C4197"/>
    <w:rsid w:val="003C47E6"/>
    <w:rsid w:val="003C4FC2"/>
    <w:rsid w:val="003E2331"/>
    <w:rsid w:val="00416E61"/>
    <w:rsid w:val="0042790C"/>
    <w:rsid w:val="004506F9"/>
    <w:rsid w:val="004717A2"/>
    <w:rsid w:val="00473DF3"/>
    <w:rsid w:val="00481C52"/>
    <w:rsid w:val="004865AA"/>
    <w:rsid w:val="00487911"/>
    <w:rsid w:val="00491741"/>
    <w:rsid w:val="00495ADD"/>
    <w:rsid w:val="004B0CEE"/>
    <w:rsid w:val="004C2298"/>
    <w:rsid w:val="00500E5F"/>
    <w:rsid w:val="0050145C"/>
    <w:rsid w:val="005122EF"/>
    <w:rsid w:val="0051441A"/>
    <w:rsid w:val="00517C33"/>
    <w:rsid w:val="00517D5F"/>
    <w:rsid w:val="00521AF2"/>
    <w:rsid w:val="00523644"/>
    <w:rsid w:val="0054069E"/>
    <w:rsid w:val="00544866"/>
    <w:rsid w:val="005767CC"/>
    <w:rsid w:val="00590D9F"/>
    <w:rsid w:val="00595D26"/>
    <w:rsid w:val="005A74E6"/>
    <w:rsid w:val="005B404E"/>
    <w:rsid w:val="005B5A71"/>
    <w:rsid w:val="005B71BC"/>
    <w:rsid w:val="005D4D55"/>
    <w:rsid w:val="005E2CFB"/>
    <w:rsid w:val="005F2103"/>
    <w:rsid w:val="005F3D1C"/>
    <w:rsid w:val="0062378F"/>
    <w:rsid w:val="00641842"/>
    <w:rsid w:val="00646653"/>
    <w:rsid w:val="00651EEC"/>
    <w:rsid w:val="00686673"/>
    <w:rsid w:val="00691E8C"/>
    <w:rsid w:val="006A22C4"/>
    <w:rsid w:val="006A348B"/>
    <w:rsid w:val="006A351B"/>
    <w:rsid w:val="006B0422"/>
    <w:rsid w:val="006C1B53"/>
    <w:rsid w:val="006C1EE2"/>
    <w:rsid w:val="006D7111"/>
    <w:rsid w:val="006D7730"/>
    <w:rsid w:val="006E5284"/>
    <w:rsid w:val="006F3EB5"/>
    <w:rsid w:val="00702E34"/>
    <w:rsid w:val="00704395"/>
    <w:rsid w:val="007057EB"/>
    <w:rsid w:val="00710FE7"/>
    <w:rsid w:val="00717621"/>
    <w:rsid w:val="00720FF1"/>
    <w:rsid w:val="00727A53"/>
    <w:rsid w:val="00735BF8"/>
    <w:rsid w:val="00766363"/>
    <w:rsid w:val="007762A8"/>
    <w:rsid w:val="00787B42"/>
    <w:rsid w:val="007C4539"/>
    <w:rsid w:val="007F3657"/>
    <w:rsid w:val="00812ED5"/>
    <w:rsid w:val="008277D9"/>
    <w:rsid w:val="0084478C"/>
    <w:rsid w:val="0086638C"/>
    <w:rsid w:val="008A3E8D"/>
    <w:rsid w:val="008C772D"/>
    <w:rsid w:val="008F1B12"/>
    <w:rsid w:val="008F3C87"/>
    <w:rsid w:val="009237C4"/>
    <w:rsid w:val="00937A03"/>
    <w:rsid w:val="00944C48"/>
    <w:rsid w:val="00950252"/>
    <w:rsid w:val="009678AA"/>
    <w:rsid w:val="00967F5D"/>
    <w:rsid w:val="00985F2B"/>
    <w:rsid w:val="009A0F95"/>
    <w:rsid w:val="009B3ADF"/>
    <w:rsid w:val="009C0A7A"/>
    <w:rsid w:val="009C3B52"/>
    <w:rsid w:val="009D58C0"/>
    <w:rsid w:val="009E6817"/>
    <w:rsid w:val="009E6E9A"/>
    <w:rsid w:val="00A01D2B"/>
    <w:rsid w:val="00A42218"/>
    <w:rsid w:val="00A661E5"/>
    <w:rsid w:val="00A70249"/>
    <w:rsid w:val="00A70B02"/>
    <w:rsid w:val="00A71D9F"/>
    <w:rsid w:val="00A77EB9"/>
    <w:rsid w:val="00A92E9F"/>
    <w:rsid w:val="00B01B9E"/>
    <w:rsid w:val="00B16870"/>
    <w:rsid w:val="00B20FFC"/>
    <w:rsid w:val="00B25DC0"/>
    <w:rsid w:val="00B33BEA"/>
    <w:rsid w:val="00B470CB"/>
    <w:rsid w:val="00B57C9F"/>
    <w:rsid w:val="00B63572"/>
    <w:rsid w:val="00B71285"/>
    <w:rsid w:val="00B845B3"/>
    <w:rsid w:val="00B85D8B"/>
    <w:rsid w:val="00BB4A40"/>
    <w:rsid w:val="00BD6C3E"/>
    <w:rsid w:val="00BE3674"/>
    <w:rsid w:val="00C07A29"/>
    <w:rsid w:val="00C10681"/>
    <w:rsid w:val="00C3049A"/>
    <w:rsid w:val="00C31B1E"/>
    <w:rsid w:val="00C77645"/>
    <w:rsid w:val="00CA1416"/>
    <w:rsid w:val="00CA4C26"/>
    <w:rsid w:val="00CD1CF0"/>
    <w:rsid w:val="00CE04C3"/>
    <w:rsid w:val="00CE76A0"/>
    <w:rsid w:val="00CF2292"/>
    <w:rsid w:val="00D06EBB"/>
    <w:rsid w:val="00D148C6"/>
    <w:rsid w:val="00D17A8A"/>
    <w:rsid w:val="00D415BA"/>
    <w:rsid w:val="00D54481"/>
    <w:rsid w:val="00D63780"/>
    <w:rsid w:val="00D644EE"/>
    <w:rsid w:val="00D75489"/>
    <w:rsid w:val="00DA0442"/>
    <w:rsid w:val="00DA3A03"/>
    <w:rsid w:val="00DD06FF"/>
    <w:rsid w:val="00DD5FE9"/>
    <w:rsid w:val="00DF4EB0"/>
    <w:rsid w:val="00E00C7A"/>
    <w:rsid w:val="00E209CF"/>
    <w:rsid w:val="00E3272B"/>
    <w:rsid w:val="00E37D6C"/>
    <w:rsid w:val="00E55B68"/>
    <w:rsid w:val="00E67BE6"/>
    <w:rsid w:val="00E77B60"/>
    <w:rsid w:val="00E8683C"/>
    <w:rsid w:val="00E8753E"/>
    <w:rsid w:val="00EA2B72"/>
    <w:rsid w:val="00EB614C"/>
    <w:rsid w:val="00F74360"/>
    <w:rsid w:val="00F91691"/>
    <w:rsid w:val="00FB462F"/>
    <w:rsid w:val="00FD3401"/>
    <w:rsid w:val="00FE0679"/>
    <w:rsid w:val="00FE16FA"/>
    <w:rsid w:val="00FE328A"/>
    <w:rsid w:val="00FE6269"/>
    <w:rsid w:val="00FF5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4091521">
      <w:bodyDiv w:val="1"/>
      <w:marLeft w:val="0"/>
      <w:marRight w:val="0"/>
      <w:marTop w:val="0"/>
      <w:marBottom w:val="0"/>
      <w:divBdr>
        <w:top w:val="none" w:sz="0" w:space="0" w:color="auto"/>
        <w:left w:val="none" w:sz="0" w:space="0" w:color="auto"/>
        <w:bottom w:val="none" w:sz="0" w:space="0" w:color="auto"/>
        <w:right w:val="none" w:sz="0" w:space="0" w:color="auto"/>
      </w:divBdr>
    </w:div>
    <w:div w:id="21634064">
      <w:bodyDiv w:val="1"/>
      <w:marLeft w:val="0"/>
      <w:marRight w:val="0"/>
      <w:marTop w:val="0"/>
      <w:marBottom w:val="0"/>
      <w:divBdr>
        <w:top w:val="none" w:sz="0" w:space="0" w:color="auto"/>
        <w:left w:val="none" w:sz="0" w:space="0" w:color="auto"/>
        <w:bottom w:val="none" w:sz="0" w:space="0" w:color="auto"/>
        <w:right w:val="none" w:sz="0" w:space="0" w:color="auto"/>
      </w:divBdr>
    </w:div>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138766858">
      <w:bodyDiv w:val="1"/>
      <w:marLeft w:val="0"/>
      <w:marRight w:val="0"/>
      <w:marTop w:val="0"/>
      <w:marBottom w:val="0"/>
      <w:divBdr>
        <w:top w:val="none" w:sz="0" w:space="0" w:color="auto"/>
        <w:left w:val="none" w:sz="0" w:space="0" w:color="auto"/>
        <w:bottom w:val="none" w:sz="0" w:space="0" w:color="auto"/>
        <w:right w:val="none" w:sz="0" w:space="0" w:color="auto"/>
      </w:divBdr>
    </w:div>
    <w:div w:id="167795372">
      <w:bodyDiv w:val="1"/>
      <w:marLeft w:val="0"/>
      <w:marRight w:val="0"/>
      <w:marTop w:val="0"/>
      <w:marBottom w:val="0"/>
      <w:divBdr>
        <w:top w:val="none" w:sz="0" w:space="0" w:color="auto"/>
        <w:left w:val="none" w:sz="0" w:space="0" w:color="auto"/>
        <w:bottom w:val="none" w:sz="0" w:space="0" w:color="auto"/>
        <w:right w:val="none" w:sz="0" w:space="0" w:color="auto"/>
      </w:divBdr>
    </w:div>
    <w:div w:id="176042774">
      <w:bodyDiv w:val="1"/>
      <w:marLeft w:val="0"/>
      <w:marRight w:val="0"/>
      <w:marTop w:val="0"/>
      <w:marBottom w:val="0"/>
      <w:divBdr>
        <w:top w:val="none" w:sz="0" w:space="0" w:color="auto"/>
        <w:left w:val="none" w:sz="0" w:space="0" w:color="auto"/>
        <w:bottom w:val="none" w:sz="0" w:space="0" w:color="auto"/>
        <w:right w:val="none" w:sz="0" w:space="0" w:color="auto"/>
      </w:divBdr>
    </w:div>
    <w:div w:id="182793125">
      <w:bodyDiv w:val="1"/>
      <w:marLeft w:val="0"/>
      <w:marRight w:val="0"/>
      <w:marTop w:val="0"/>
      <w:marBottom w:val="0"/>
      <w:divBdr>
        <w:top w:val="none" w:sz="0" w:space="0" w:color="auto"/>
        <w:left w:val="none" w:sz="0" w:space="0" w:color="auto"/>
        <w:bottom w:val="none" w:sz="0" w:space="0" w:color="auto"/>
        <w:right w:val="none" w:sz="0" w:space="0" w:color="auto"/>
      </w:divBdr>
    </w:div>
    <w:div w:id="185947764">
      <w:bodyDiv w:val="1"/>
      <w:marLeft w:val="0"/>
      <w:marRight w:val="0"/>
      <w:marTop w:val="0"/>
      <w:marBottom w:val="0"/>
      <w:divBdr>
        <w:top w:val="none" w:sz="0" w:space="0" w:color="auto"/>
        <w:left w:val="none" w:sz="0" w:space="0" w:color="auto"/>
        <w:bottom w:val="none" w:sz="0" w:space="0" w:color="auto"/>
        <w:right w:val="none" w:sz="0" w:space="0" w:color="auto"/>
      </w:divBdr>
    </w:div>
    <w:div w:id="311953637">
      <w:bodyDiv w:val="1"/>
      <w:marLeft w:val="0"/>
      <w:marRight w:val="0"/>
      <w:marTop w:val="0"/>
      <w:marBottom w:val="0"/>
      <w:divBdr>
        <w:top w:val="none" w:sz="0" w:space="0" w:color="auto"/>
        <w:left w:val="none" w:sz="0" w:space="0" w:color="auto"/>
        <w:bottom w:val="none" w:sz="0" w:space="0" w:color="auto"/>
        <w:right w:val="none" w:sz="0" w:space="0" w:color="auto"/>
      </w:divBdr>
    </w:div>
    <w:div w:id="333344254">
      <w:bodyDiv w:val="1"/>
      <w:marLeft w:val="0"/>
      <w:marRight w:val="0"/>
      <w:marTop w:val="0"/>
      <w:marBottom w:val="0"/>
      <w:divBdr>
        <w:top w:val="none" w:sz="0" w:space="0" w:color="auto"/>
        <w:left w:val="none" w:sz="0" w:space="0" w:color="auto"/>
        <w:bottom w:val="none" w:sz="0" w:space="0" w:color="auto"/>
        <w:right w:val="none" w:sz="0" w:space="0" w:color="auto"/>
      </w:divBdr>
    </w:div>
    <w:div w:id="346903731">
      <w:bodyDiv w:val="1"/>
      <w:marLeft w:val="0"/>
      <w:marRight w:val="0"/>
      <w:marTop w:val="0"/>
      <w:marBottom w:val="0"/>
      <w:divBdr>
        <w:top w:val="none" w:sz="0" w:space="0" w:color="auto"/>
        <w:left w:val="none" w:sz="0" w:space="0" w:color="auto"/>
        <w:bottom w:val="none" w:sz="0" w:space="0" w:color="auto"/>
        <w:right w:val="none" w:sz="0" w:space="0" w:color="auto"/>
      </w:divBdr>
    </w:div>
    <w:div w:id="365058400">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448479469">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550507272">
      <w:bodyDiv w:val="1"/>
      <w:marLeft w:val="0"/>
      <w:marRight w:val="0"/>
      <w:marTop w:val="0"/>
      <w:marBottom w:val="0"/>
      <w:divBdr>
        <w:top w:val="none" w:sz="0" w:space="0" w:color="auto"/>
        <w:left w:val="none" w:sz="0" w:space="0" w:color="auto"/>
        <w:bottom w:val="none" w:sz="0" w:space="0" w:color="auto"/>
        <w:right w:val="none" w:sz="0" w:space="0" w:color="auto"/>
      </w:divBdr>
    </w:div>
    <w:div w:id="556404081">
      <w:bodyDiv w:val="1"/>
      <w:marLeft w:val="0"/>
      <w:marRight w:val="0"/>
      <w:marTop w:val="0"/>
      <w:marBottom w:val="0"/>
      <w:divBdr>
        <w:top w:val="none" w:sz="0" w:space="0" w:color="auto"/>
        <w:left w:val="none" w:sz="0" w:space="0" w:color="auto"/>
        <w:bottom w:val="none" w:sz="0" w:space="0" w:color="auto"/>
        <w:right w:val="none" w:sz="0" w:space="0" w:color="auto"/>
      </w:divBdr>
    </w:div>
    <w:div w:id="609972414">
      <w:bodyDiv w:val="1"/>
      <w:marLeft w:val="0"/>
      <w:marRight w:val="0"/>
      <w:marTop w:val="0"/>
      <w:marBottom w:val="0"/>
      <w:divBdr>
        <w:top w:val="none" w:sz="0" w:space="0" w:color="auto"/>
        <w:left w:val="none" w:sz="0" w:space="0" w:color="auto"/>
        <w:bottom w:val="none" w:sz="0" w:space="0" w:color="auto"/>
        <w:right w:val="none" w:sz="0" w:space="0" w:color="auto"/>
      </w:divBdr>
    </w:div>
    <w:div w:id="643580059">
      <w:bodyDiv w:val="1"/>
      <w:marLeft w:val="0"/>
      <w:marRight w:val="0"/>
      <w:marTop w:val="0"/>
      <w:marBottom w:val="0"/>
      <w:divBdr>
        <w:top w:val="none" w:sz="0" w:space="0" w:color="auto"/>
        <w:left w:val="none" w:sz="0" w:space="0" w:color="auto"/>
        <w:bottom w:val="none" w:sz="0" w:space="0" w:color="auto"/>
        <w:right w:val="none" w:sz="0" w:space="0" w:color="auto"/>
      </w:divBdr>
    </w:div>
    <w:div w:id="690763731">
      <w:bodyDiv w:val="1"/>
      <w:marLeft w:val="0"/>
      <w:marRight w:val="0"/>
      <w:marTop w:val="0"/>
      <w:marBottom w:val="0"/>
      <w:divBdr>
        <w:top w:val="none" w:sz="0" w:space="0" w:color="auto"/>
        <w:left w:val="none" w:sz="0" w:space="0" w:color="auto"/>
        <w:bottom w:val="none" w:sz="0" w:space="0" w:color="auto"/>
        <w:right w:val="none" w:sz="0" w:space="0" w:color="auto"/>
      </w:divBdr>
    </w:div>
    <w:div w:id="743336189">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801653526">
      <w:bodyDiv w:val="1"/>
      <w:marLeft w:val="0"/>
      <w:marRight w:val="0"/>
      <w:marTop w:val="0"/>
      <w:marBottom w:val="0"/>
      <w:divBdr>
        <w:top w:val="none" w:sz="0" w:space="0" w:color="auto"/>
        <w:left w:val="none" w:sz="0" w:space="0" w:color="auto"/>
        <w:bottom w:val="none" w:sz="0" w:space="0" w:color="auto"/>
        <w:right w:val="none" w:sz="0" w:space="0" w:color="auto"/>
      </w:divBdr>
    </w:div>
    <w:div w:id="876506403">
      <w:bodyDiv w:val="1"/>
      <w:marLeft w:val="0"/>
      <w:marRight w:val="0"/>
      <w:marTop w:val="0"/>
      <w:marBottom w:val="0"/>
      <w:divBdr>
        <w:top w:val="none" w:sz="0" w:space="0" w:color="auto"/>
        <w:left w:val="none" w:sz="0" w:space="0" w:color="auto"/>
        <w:bottom w:val="none" w:sz="0" w:space="0" w:color="auto"/>
        <w:right w:val="none" w:sz="0" w:space="0" w:color="auto"/>
      </w:divBdr>
    </w:div>
    <w:div w:id="987854670">
      <w:bodyDiv w:val="1"/>
      <w:marLeft w:val="0"/>
      <w:marRight w:val="0"/>
      <w:marTop w:val="0"/>
      <w:marBottom w:val="0"/>
      <w:divBdr>
        <w:top w:val="none" w:sz="0" w:space="0" w:color="auto"/>
        <w:left w:val="none" w:sz="0" w:space="0" w:color="auto"/>
        <w:bottom w:val="none" w:sz="0" w:space="0" w:color="auto"/>
        <w:right w:val="none" w:sz="0" w:space="0" w:color="auto"/>
      </w:divBdr>
    </w:div>
    <w:div w:id="1039403368">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141847335">
      <w:bodyDiv w:val="1"/>
      <w:marLeft w:val="0"/>
      <w:marRight w:val="0"/>
      <w:marTop w:val="0"/>
      <w:marBottom w:val="0"/>
      <w:divBdr>
        <w:top w:val="none" w:sz="0" w:space="0" w:color="auto"/>
        <w:left w:val="none" w:sz="0" w:space="0" w:color="auto"/>
        <w:bottom w:val="none" w:sz="0" w:space="0" w:color="auto"/>
        <w:right w:val="none" w:sz="0" w:space="0" w:color="auto"/>
      </w:divBdr>
    </w:div>
    <w:div w:id="1153258720">
      <w:bodyDiv w:val="1"/>
      <w:marLeft w:val="0"/>
      <w:marRight w:val="0"/>
      <w:marTop w:val="0"/>
      <w:marBottom w:val="0"/>
      <w:divBdr>
        <w:top w:val="none" w:sz="0" w:space="0" w:color="auto"/>
        <w:left w:val="none" w:sz="0" w:space="0" w:color="auto"/>
        <w:bottom w:val="none" w:sz="0" w:space="0" w:color="auto"/>
        <w:right w:val="none" w:sz="0" w:space="0" w:color="auto"/>
      </w:divBdr>
    </w:div>
    <w:div w:id="1271357429">
      <w:bodyDiv w:val="1"/>
      <w:marLeft w:val="0"/>
      <w:marRight w:val="0"/>
      <w:marTop w:val="0"/>
      <w:marBottom w:val="0"/>
      <w:divBdr>
        <w:top w:val="none" w:sz="0" w:space="0" w:color="auto"/>
        <w:left w:val="none" w:sz="0" w:space="0" w:color="auto"/>
        <w:bottom w:val="none" w:sz="0" w:space="0" w:color="auto"/>
        <w:right w:val="none" w:sz="0" w:space="0" w:color="auto"/>
      </w:divBdr>
    </w:div>
    <w:div w:id="1302806145">
      <w:bodyDiv w:val="1"/>
      <w:marLeft w:val="0"/>
      <w:marRight w:val="0"/>
      <w:marTop w:val="0"/>
      <w:marBottom w:val="0"/>
      <w:divBdr>
        <w:top w:val="none" w:sz="0" w:space="0" w:color="auto"/>
        <w:left w:val="none" w:sz="0" w:space="0" w:color="auto"/>
        <w:bottom w:val="none" w:sz="0" w:space="0" w:color="auto"/>
        <w:right w:val="none" w:sz="0" w:space="0" w:color="auto"/>
      </w:divBdr>
    </w:div>
    <w:div w:id="1305165035">
      <w:bodyDiv w:val="1"/>
      <w:marLeft w:val="0"/>
      <w:marRight w:val="0"/>
      <w:marTop w:val="0"/>
      <w:marBottom w:val="0"/>
      <w:divBdr>
        <w:top w:val="none" w:sz="0" w:space="0" w:color="auto"/>
        <w:left w:val="none" w:sz="0" w:space="0" w:color="auto"/>
        <w:bottom w:val="none" w:sz="0" w:space="0" w:color="auto"/>
        <w:right w:val="none" w:sz="0" w:space="0" w:color="auto"/>
      </w:divBdr>
    </w:div>
    <w:div w:id="1433934819">
      <w:bodyDiv w:val="1"/>
      <w:marLeft w:val="0"/>
      <w:marRight w:val="0"/>
      <w:marTop w:val="0"/>
      <w:marBottom w:val="0"/>
      <w:divBdr>
        <w:top w:val="none" w:sz="0" w:space="0" w:color="auto"/>
        <w:left w:val="none" w:sz="0" w:space="0" w:color="auto"/>
        <w:bottom w:val="none" w:sz="0" w:space="0" w:color="auto"/>
        <w:right w:val="none" w:sz="0" w:space="0" w:color="auto"/>
      </w:divBdr>
    </w:div>
    <w:div w:id="1447041892">
      <w:bodyDiv w:val="1"/>
      <w:marLeft w:val="0"/>
      <w:marRight w:val="0"/>
      <w:marTop w:val="0"/>
      <w:marBottom w:val="0"/>
      <w:divBdr>
        <w:top w:val="none" w:sz="0" w:space="0" w:color="auto"/>
        <w:left w:val="none" w:sz="0" w:space="0" w:color="auto"/>
        <w:bottom w:val="none" w:sz="0" w:space="0" w:color="auto"/>
        <w:right w:val="none" w:sz="0" w:space="0" w:color="auto"/>
      </w:divBdr>
    </w:div>
    <w:div w:id="1454862176">
      <w:bodyDiv w:val="1"/>
      <w:marLeft w:val="0"/>
      <w:marRight w:val="0"/>
      <w:marTop w:val="0"/>
      <w:marBottom w:val="0"/>
      <w:divBdr>
        <w:top w:val="none" w:sz="0" w:space="0" w:color="auto"/>
        <w:left w:val="none" w:sz="0" w:space="0" w:color="auto"/>
        <w:bottom w:val="none" w:sz="0" w:space="0" w:color="auto"/>
        <w:right w:val="none" w:sz="0" w:space="0" w:color="auto"/>
      </w:divBdr>
    </w:div>
    <w:div w:id="1462576245">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34659052">
      <w:bodyDiv w:val="1"/>
      <w:marLeft w:val="0"/>
      <w:marRight w:val="0"/>
      <w:marTop w:val="0"/>
      <w:marBottom w:val="0"/>
      <w:divBdr>
        <w:top w:val="none" w:sz="0" w:space="0" w:color="auto"/>
        <w:left w:val="none" w:sz="0" w:space="0" w:color="auto"/>
        <w:bottom w:val="none" w:sz="0" w:space="0" w:color="auto"/>
        <w:right w:val="none" w:sz="0" w:space="0" w:color="auto"/>
      </w:divBdr>
    </w:div>
    <w:div w:id="1549300877">
      <w:bodyDiv w:val="1"/>
      <w:marLeft w:val="0"/>
      <w:marRight w:val="0"/>
      <w:marTop w:val="0"/>
      <w:marBottom w:val="0"/>
      <w:divBdr>
        <w:top w:val="none" w:sz="0" w:space="0" w:color="auto"/>
        <w:left w:val="none" w:sz="0" w:space="0" w:color="auto"/>
        <w:bottom w:val="none" w:sz="0" w:space="0" w:color="auto"/>
        <w:right w:val="none" w:sz="0" w:space="0" w:color="auto"/>
      </w:divBdr>
    </w:div>
    <w:div w:id="1549730938">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1636763719">
      <w:bodyDiv w:val="1"/>
      <w:marLeft w:val="0"/>
      <w:marRight w:val="0"/>
      <w:marTop w:val="0"/>
      <w:marBottom w:val="0"/>
      <w:divBdr>
        <w:top w:val="none" w:sz="0" w:space="0" w:color="auto"/>
        <w:left w:val="none" w:sz="0" w:space="0" w:color="auto"/>
        <w:bottom w:val="none" w:sz="0" w:space="0" w:color="auto"/>
        <w:right w:val="none" w:sz="0" w:space="0" w:color="auto"/>
      </w:divBdr>
    </w:div>
    <w:div w:id="1667005693">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 w:id="2062358122">
      <w:bodyDiv w:val="1"/>
      <w:marLeft w:val="0"/>
      <w:marRight w:val="0"/>
      <w:marTop w:val="0"/>
      <w:marBottom w:val="0"/>
      <w:divBdr>
        <w:top w:val="none" w:sz="0" w:space="0" w:color="auto"/>
        <w:left w:val="none" w:sz="0" w:space="0" w:color="auto"/>
        <w:bottom w:val="none" w:sz="0" w:space="0" w:color="auto"/>
        <w:right w:val="none" w:sz="0" w:space="0" w:color="auto"/>
      </w:divBdr>
    </w:div>
    <w:div w:id="2068649724">
      <w:bodyDiv w:val="1"/>
      <w:marLeft w:val="0"/>
      <w:marRight w:val="0"/>
      <w:marTop w:val="0"/>
      <w:marBottom w:val="0"/>
      <w:divBdr>
        <w:top w:val="none" w:sz="0" w:space="0" w:color="auto"/>
        <w:left w:val="none" w:sz="0" w:space="0" w:color="auto"/>
        <w:bottom w:val="none" w:sz="0" w:space="0" w:color="auto"/>
        <w:right w:val="none" w:sz="0" w:space="0" w:color="auto"/>
      </w:divBdr>
    </w:div>
    <w:div w:id="2106680993">
      <w:bodyDiv w:val="1"/>
      <w:marLeft w:val="0"/>
      <w:marRight w:val="0"/>
      <w:marTop w:val="0"/>
      <w:marBottom w:val="0"/>
      <w:divBdr>
        <w:top w:val="none" w:sz="0" w:space="0" w:color="auto"/>
        <w:left w:val="none" w:sz="0" w:space="0" w:color="auto"/>
        <w:bottom w:val="none" w:sz="0" w:space="0" w:color="auto"/>
        <w:right w:val="none" w:sz="0" w:space="0" w:color="auto"/>
      </w:divBdr>
    </w:div>
    <w:div w:id="2125224603">
      <w:bodyDiv w:val="1"/>
      <w:marLeft w:val="0"/>
      <w:marRight w:val="0"/>
      <w:marTop w:val="0"/>
      <w:marBottom w:val="0"/>
      <w:divBdr>
        <w:top w:val="none" w:sz="0" w:space="0" w:color="auto"/>
        <w:left w:val="none" w:sz="0" w:space="0" w:color="auto"/>
        <w:bottom w:val="none" w:sz="0" w:space="0" w:color="auto"/>
        <w:right w:val="none" w:sz="0" w:space="0" w:color="auto"/>
      </w:divBdr>
    </w:div>
    <w:div w:id="212843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6CC5F-E5D6-4516-BAED-A6D224EB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2922</Words>
  <Characters>16660</Characters>
  <Application>Microsoft Office Word</Application>
  <DocSecurity>0</DocSecurity>
  <Lines>138</Lines>
  <Paragraphs>39</Paragraphs>
  <ScaleCrop>false</ScaleCrop>
  <Company>Microsoft</Company>
  <LinksUpToDate>false</LinksUpToDate>
  <CharactersWithSpaces>19543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Windows 用户</cp:lastModifiedBy>
  <cp:revision>2</cp:revision>
  <cp:lastPrinted>2022-07-27T12:55:00Z</cp:lastPrinted>
  <dcterms:created xsi:type="dcterms:W3CDTF">2022-09-08T07:58:00Z</dcterms:created>
  <dcterms:modified xsi:type="dcterms:W3CDTF">2022-09-08T07:58:00Z</dcterms:modified>
</cp:coreProperties>
</file>