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姓名：李佳丽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2019年、2020年校级优秀党员；2019年校级优秀教师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继续教育合格证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姓名：廖炀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学士学位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继续教育合格证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bookmarkStart w:id="0" w:name="_GoBack"/>
      <w:bookmarkEnd w:id="0"/>
    </w:p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姓名：欧阳邃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硕士</w:t>
            </w:r>
            <w:r>
              <w:rPr>
                <w:rFonts w:hint="eastAsia" w:ascii="仿宋_GB2312" w:hAnsi="宋体" w:eastAsia="仿宋_GB2312"/>
                <w:szCs w:val="21"/>
              </w:rPr>
              <w:t>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继续教育合格证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姓名：郭宇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红网网络报道2篇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7.2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硕士</w:t>
            </w:r>
            <w:r>
              <w:rPr>
                <w:rFonts w:hint="eastAsia" w:ascii="仿宋_GB2312" w:hAnsi="宋体" w:eastAsia="仿宋_GB2312"/>
                <w:szCs w:val="21"/>
              </w:rPr>
              <w:t>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继续教育合格证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7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姓名：杨峥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学士</w:t>
            </w:r>
            <w:r>
              <w:rPr>
                <w:rFonts w:hint="eastAsia" w:ascii="仿宋_GB2312" w:hAnsi="宋体" w:eastAsia="仿宋_GB2312"/>
                <w:szCs w:val="21"/>
              </w:rPr>
              <w:t>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姓名：吴萍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学士</w:t>
            </w:r>
            <w:r>
              <w:rPr>
                <w:rFonts w:hint="eastAsia" w:ascii="仿宋_GB2312" w:hAnsi="宋体" w:eastAsia="仿宋_GB2312"/>
                <w:szCs w:val="21"/>
              </w:rPr>
              <w:t>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p/>
    <w:p/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思想政治与师德、学历学位、外语和计算机水平、继续教育测评细则</w:t>
      </w:r>
    </w:p>
    <w:p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姓名：</w:t>
      </w:r>
      <w:r>
        <w:rPr>
          <w:rFonts w:hint="eastAsia" w:ascii="宋体" w:hAnsi="宋体"/>
          <w:sz w:val="28"/>
          <w:szCs w:val="28"/>
          <w:lang w:val="en-US" w:eastAsia="zh-CN"/>
        </w:rPr>
        <w:t>周姣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  <w:gridCol w:w="1984"/>
        <w:gridCol w:w="993"/>
        <w:gridCol w:w="1275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指标名称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评分标准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佐证材料及页码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自评分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评委评分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7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思想政治与师德（25分）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1.工作业绩突出，个人获得国家级、省（部）级、市（厅）级、校级表彰奖励。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表彰奖励是指获得党委、政府、教育行政部门、学校等的表彰奖励，包括：“五一”劳动奖章、巾帼标兵、“三八”红旗手、优秀教师、优秀教育工作者、师德标兵、教书育人楷模、优秀党员、优秀党务工作者、立功等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2.师德师风先进事迹在国家级、省（部）级、市（厅）级的主流媒体（指党报、党刊或党政部门主办的网络媒体）进行了专题宣传报道。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国家级主流媒体主要指：《人民日报》《光明日报》《中国教育报》《新华每日电讯》《求是》《人民教育》《时事报告》《半月谈》以及中央电视台、中央人民广播电台、人民网主版、新华网主版等。省（部）级主流媒体主要指：《湖南日报》、湖南电视台、湖南人民广播电台、红网主版等。市（厅）级主流媒体主要指：地方性日报（晚报）等。</w:t>
            </w:r>
          </w:p>
          <w:p>
            <w:pPr>
              <w:spacing w:line="26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符合上述条件国家级计25分，省（部）级计12分，市（厅）级计6分，获学校表彰奖励计1分，同一获奖项取最高级别的一项计分。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主流媒体刊发的宣传报道中介绍了其先进事迹，且字数200字以上，可酌情按相应级别的30%计分；主流媒体非主版对其先进事迹进行了专题宣传报道，可酌情按相应级别的30%计分。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思想政治与师德师风所含各项可累计加分，满分为25分。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学历学位（5分）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获得学士学位计1分，获得硕士学位（学历）计2分，获得博士学位（学历）计5分。取最高学历（学位）计分，不重复计分，满分为5分。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硕士</w:t>
            </w:r>
            <w:r>
              <w:rPr>
                <w:rFonts w:hint="eastAsia" w:ascii="仿宋_GB2312" w:hAnsi="宋体" w:eastAsia="仿宋_GB2312"/>
                <w:szCs w:val="21"/>
              </w:rPr>
              <w:t>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外语和计算机水平（6分）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申报高级职称的，参加全国职称外语水平考试，成绩合格计3分。参加全国专业技术人员计算机应用能能力考试，成绩合格计3分。</w:t>
            </w:r>
          </w:p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申报中级职称的外语和计算机水平不做要求。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继续教育（7分）</w:t>
            </w:r>
          </w:p>
        </w:tc>
        <w:tc>
          <w:tcPr>
            <w:tcW w:w="765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申报高级职称的，有省人社厅出具的继续教育合格证明计7分；申报中级职称的，有省商务厅出具的继续教育合格证明计7分）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/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7334E"/>
    <w:rsid w:val="056C2F0A"/>
    <w:rsid w:val="20C7334E"/>
    <w:rsid w:val="27AF5B0F"/>
    <w:rsid w:val="6302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2020-11-12T04:07:00Z</dcterms:created>
  <dc:creator>P_Li</dc:creator>
  <cp:lastModifiedBy>win10</cp:lastModifiedBy>
  <dcterms:modified xsi:type="dcterms:W3CDTF">2020-12-05T05:55:12Z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