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rPr>
          <w:bCs/>
          <w:sz w:val="24"/>
        </w:rPr>
      </w:pPr>
      <w:r>
        <w:rPr>
          <w:rFonts w:hint="eastAsia"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</w:t>
      </w:r>
      <w:r>
        <w:rPr>
          <w:rFonts w:hint="eastAsia" w:eastAsia="方正小标宋简体"/>
          <w:bCs/>
          <w:sz w:val="44"/>
          <w:szCs w:val="44"/>
        </w:rPr>
        <w:t>职称</w:t>
      </w:r>
      <w:r>
        <w:rPr>
          <w:rFonts w:eastAsia="方正小标宋简体"/>
          <w:bCs/>
          <w:sz w:val="44"/>
          <w:szCs w:val="44"/>
        </w:rPr>
        <w:t>申报人员情况公示表</w:t>
      </w:r>
    </w:p>
    <w:p>
      <w:pPr>
        <w:spacing w:line="400" w:lineRule="exact"/>
        <w:jc w:val="left"/>
        <w:rPr>
          <w:bCs/>
          <w:sz w:val="24"/>
          <w:u w:val="single"/>
        </w:rPr>
      </w:pPr>
      <w:r>
        <w:rPr>
          <w:bCs/>
          <w:sz w:val="24"/>
        </w:rPr>
        <w:t>单位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湖南外贸职业学院</w:t>
      </w:r>
      <w:r>
        <w:rPr>
          <w:bCs/>
          <w:sz w:val="24"/>
          <w:u w:val="single"/>
        </w:rPr>
        <w:t xml:space="preserve"> 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　</w:t>
      </w:r>
      <w:r>
        <w:rPr>
          <w:bCs/>
          <w:sz w:val="24"/>
        </w:rPr>
        <w:t>　　　　　姓名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>高舒娉</w:t>
      </w:r>
      <w:r>
        <w:rPr>
          <w:bCs/>
          <w:sz w:val="24"/>
          <w:u w:val="single"/>
        </w:rPr>
        <w:t xml:space="preserve">　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　</w:t>
      </w:r>
      <w:r>
        <w:rPr>
          <w:bCs/>
          <w:sz w:val="24"/>
        </w:rPr>
        <w:t>　　</w:t>
      </w:r>
      <w:r>
        <w:rPr>
          <w:rFonts w:hint="eastAsia"/>
          <w:bCs/>
          <w:sz w:val="24"/>
        </w:rPr>
        <w:t>　</w:t>
      </w:r>
      <w:r>
        <w:rPr>
          <w:bCs/>
          <w:sz w:val="24"/>
        </w:rPr>
        <w:t>　申报</w:t>
      </w:r>
      <w:r>
        <w:rPr>
          <w:rFonts w:hint="eastAsia"/>
          <w:bCs/>
          <w:sz w:val="24"/>
        </w:rPr>
        <w:t>职称</w:t>
      </w:r>
      <w:r>
        <w:rPr>
          <w:bCs/>
          <w:sz w:val="24"/>
          <w:u w:val="single"/>
        </w:rPr>
        <w:t xml:space="preserve">     </w:t>
      </w:r>
      <w:r>
        <w:rPr>
          <w:rFonts w:hint="eastAsia"/>
          <w:bCs/>
          <w:sz w:val="24"/>
          <w:u w:val="single"/>
        </w:rPr>
        <w:t>讲师</w:t>
      </w:r>
      <w:r>
        <w:rPr>
          <w:bCs/>
          <w:sz w:val="24"/>
          <w:u w:val="single"/>
        </w:rPr>
        <w:t xml:space="preserve">      </w:t>
      </w:r>
      <w:r>
        <w:rPr>
          <w:rFonts w:eastAsia="黑体"/>
          <w:b/>
          <w:bCs/>
          <w:sz w:val="24"/>
        </w:rPr>
        <w:t xml:space="preserve">  </w:t>
      </w:r>
      <w:r>
        <w:rPr>
          <w:rFonts w:hint="eastAsia" w:eastAsia="黑体"/>
          <w:b/>
          <w:bCs/>
          <w:sz w:val="24"/>
        </w:rPr>
        <w:t>　</w:t>
      </w:r>
      <w:r>
        <w:rPr>
          <w:rFonts w:eastAsia="黑体"/>
          <w:b/>
          <w:bCs/>
          <w:sz w:val="24"/>
        </w:rPr>
        <w:t>　　　　　</w:t>
      </w:r>
      <w:r>
        <w:rPr>
          <w:rFonts w:hint="eastAsia" w:eastAsia="黑体"/>
          <w:b/>
          <w:bCs/>
          <w:sz w:val="24"/>
        </w:rPr>
        <w:t>　</w:t>
      </w:r>
      <w:r>
        <w:rPr>
          <w:rFonts w:eastAsia="黑体"/>
          <w:b/>
          <w:bCs/>
          <w:sz w:val="24"/>
        </w:rPr>
        <w:t>　　　　　　　</w:t>
      </w:r>
      <w:r>
        <w:rPr>
          <w:bCs/>
          <w:sz w:val="24"/>
        </w:rPr>
        <w:t>学科（专业）</w:t>
      </w:r>
      <w:r>
        <w:rPr>
          <w:bCs/>
          <w:sz w:val="24"/>
          <w:u w:val="single"/>
        </w:rPr>
        <w:t xml:space="preserve">            </w:t>
      </w:r>
      <w:r>
        <w:rPr>
          <w:rFonts w:hint="eastAsia"/>
          <w:bCs/>
          <w:sz w:val="24"/>
          <w:u w:val="single"/>
        </w:rPr>
        <w:t>艺术（舞蹈）　</w:t>
      </w:r>
      <w:r>
        <w:rPr>
          <w:bCs/>
          <w:sz w:val="24"/>
          <w:u w:val="single"/>
        </w:rPr>
        <w:t xml:space="preserve">　　　　　　　　 </w:t>
      </w:r>
    </w:p>
    <w:tbl>
      <w:tblPr>
        <w:tblStyle w:val="3"/>
        <w:tblW w:w="223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高舒娉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1992.3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</w:tc>
        <w:tc>
          <w:tcPr>
            <w:tcW w:w="597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2012.8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现专业技术职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助教</w:t>
            </w: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　</w:t>
            </w:r>
            <w:r>
              <w:rPr>
                <w:szCs w:val="21"/>
              </w:rPr>
              <w:t>　</w:t>
            </w:r>
            <w:r>
              <w:rPr>
                <w:rFonts w:hint="eastAsia"/>
                <w:szCs w:val="21"/>
              </w:rPr>
              <w:t>职</w:t>
            </w:r>
          </w:p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始聘</w:t>
            </w:r>
            <w:r>
              <w:rPr>
                <w:szCs w:val="21"/>
              </w:rPr>
              <w:t>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2013.6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/>
              </w:rPr>
            </w:pPr>
            <w:r>
              <w:rPr>
                <w:rFonts w:hint="eastAsia"/>
              </w:rPr>
              <w:t>2013-2014</w:t>
            </w:r>
          </w:p>
          <w:p>
            <w:pPr>
              <w:spacing w:line="280" w:lineRule="exact"/>
              <w:rPr>
                <w:rFonts w:hint="eastAsia"/>
              </w:rPr>
            </w:pPr>
            <w:r>
              <w:rPr>
                <w:rFonts w:hint="eastAsia"/>
              </w:rPr>
              <w:t>2014-2015</w:t>
            </w:r>
          </w:p>
          <w:p>
            <w:pPr>
              <w:spacing w:line="280" w:lineRule="exact"/>
              <w:rPr>
                <w:rFonts w:hint="eastAsia"/>
              </w:rPr>
            </w:pPr>
            <w:r>
              <w:rPr>
                <w:rFonts w:hint="eastAsia"/>
              </w:rPr>
              <w:t>2015-2016</w:t>
            </w:r>
          </w:p>
          <w:p>
            <w:pPr>
              <w:spacing w:line="280" w:lineRule="exact"/>
              <w:rPr>
                <w:rFonts w:hint="eastAsia"/>
              </w:rPr>
            </w:pPr>
            <w:r>
              <w:rPr>
                <w:rFonts w:hint="eastAsia"/>
              </w:rPr>
              <w:t>2017-2018</w:t>
            </w:r>
          </w:p>
          <w:p>
            <w:pPr>
              <w:spacing w:line="280" w:lineRule="exac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2018-2019</w:t>
            </w:r>
          </w:p>
          <w:p>
            <w:pPr>
              <w:spacing w:line="280" w:lineRule="exact"/>
              <w:rPr>
                <w:rFonts w:hint="eastAsia"/>
              </w:rPr>
            </w:pPr>
          </w:p>
        </w:tc>
        <w:tc>
          <w:tcPr>
            <w:tcW w:w="104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/>
              </w:rPr>
            </w:pPr>
          </w:p>
          <w:p>
            <w:pPr>
              <w:spacing w:line="280" w:lineRule="exact"/>
              <w:rPr>
                <w:rFonts w:hint="eastAsia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</w:t>
            </w:r>
          </w:p>
          <w:p>
            <w:pPr>
              <w:spacing w:line="280" w:lineRule="exact"/>
              <w:rPr>
                <w:rFonts w:hint="eastAsia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</w:t>
            </w:r>
          </w:p>
          <w:p>
            <w:pPr>
              <w:spacing w:line="280" w:lineRule="exact"/>
              <w:rPr>
                <w:rFonts w:hint="eastAsia"/>
              </w:rPr>
            </w:pPr>
          </w:p>
          <w:p>
            <w:pPr>
              <w:spacing w:line="280" w:lineRule="exact"/>
              <w:rPr>
                <w:rFonts w:hint="eastAsia"/>
                <w:szCs w:val="21"/>
              </w:rPr>
            </w:pPr>
            <w:r>
              <w:rPr>
                <w:rFonts w:hint="eastAsia"/>
              </w:rPr>
              <w:t>168</w:t>
            </w:r>
          </w:p>
          <w:p>
            <w:pPr>
              <w:spacing w:line="280" w:lineRule="exact"/>
              <w:rPr>
                <w:rFonts w:hint="eastAsia"/>
                <w:szCs w:val="21"/>
              </w:rPr>
            </w:pPr>
          </w:p>
          <w:p>
            <w:pPr>
              <w:spacing w:line="280" w:lineRule="exact"/>
              <w:rPr>
                <w:rFonts w:hint="eastAsia"/>
                <w:szCs w:val="21"/>
              </w:rPr>
            </w:pPr>
          </w:p>
          <w:p>
            <w:pPr>
              <w:spacing w:line="280" w:lineRule="exact"/>
              <w:rPr>
                <w:rFonts w:hint="eastAsia"/>
                <w:szCs w:val="21"/>
              </w:rPr>
            </w:pPr>
          </w:p>
          <w:p>
            <w:pPr>
              <w:spacing w:line="280" w:lineRule="exact"/>
              <w:rPr>
                <w:rFonts w:hint="eastAsia"/>
                <w:szCs w:val="21"/>
              </w:rPr>
            </w:pP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</w:t>
            </w:r>
          </w:p>
          <w:p>
            <w:pPr>
              <w:spacing w:line="280" w:lineRule="exact"/>
              <w:rPr>
                <w:rFonts w:hint="eastAsia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</w:t>
            </w:r>
          </w:p>
          <w:p>
            <w:pPr>
              <w:spacing w:line="280" w:lineRule="exact"/>
              <w:rPr>
                <w:rFonts w:hint="eastAsia"/>
              </w:rPr>
            </w:pPr>
          </w:p>
          <w:p>
            <w:pPr>
              <w:spacing w:line="280" w:lineRule="exact"/>
              <w:rPr>
                <w:rFonts w:hint="eastAsia"/>
              </w:rPr>
            </w:pPr>
          </w:p>
          <w:p>
            <w:pPr>
              <w:spacing w:line="280" w:lineRule="exact"/>
              <w:rPr>
                <w:rFonts w:hint="eastAsia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308</w:t>
            </w:r>
          </w:p>
          <w:p>
            <w:pPr>
              <w:spacing w:line="280" w:lineRule="exact"/>
              <w:rPr>
                <w:rFonts w:hint="eastAsia"/>
              </w:rPr>
            </w:pPr>
          </w:p>
          <w:p>
            <w:pPr>
              <w:spacing w:line="280" w:lineRule="exac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316</w:t>
            </w:r>
          </w:p>
          <w:p>
            <w:pPr>
              <w:spacing w:line="280" w:lineRule="exact"/>
              <w:rPr>
                <w:rFonts w:hint="eastAsia"/>
              </w:rPr>
            </w:pPr>
          </w:p>
          <w:p>
            <w:pPr>
              <w:spacing w:line="280" w:lineRule="exact"/>
              <w:rPr>
                <w:rFonts w:hint="eastAsia"/>
              </w:rPr>
            </w:pP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13</w:t>
            </w: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13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</w:t>
            </w:r>
            <w:r>
              <w:rPr>
                <w:rFonts w:hint="eastAsia"/>
                <w:szCs w:val="21"/>
              </w:rPr>
              <w:t>水平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firstLine="210" w:firstLine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A级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</w:t>
            </w:r>
            <w:r>
              <w:rPr>
                <w:rFonts w:hint="eastAsia"/>
                <w:spacing w:val="-20"/>
                <w:szCs w:val="21"/>
              </w:rPr>
              <w:t>水平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本科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教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课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舞蹈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形体训练</w:t>
            </w:r>
            <w:r>
              <w:rPr>
                <w:rFonts w:hint="eastAsia"/>
                <w:szCs w:val="21"/>
                <w:lang w:eastAsia="zh-CN"/>
              </w:rPr>
              <w:t>课</w:t>
            </w:r>
            <w:r>
              <w:rPr>
                <w:rFonts w:hint="eastAsia"/>
                <w:szCs w:val="21"/>
              </w:rPr>
              <w:t>、公共体育</w:t>
            </w:r>
            <w:r>
              <w:rPr>
                <w:rFonts w:hint="eastAsia"/>
                <w:szCs w:val="21"/>
                <w:lang w:eastAsia="zh-CN"/>
              </w:rPr>
              <w:t>课</w:t>
            </w:r>
            <w:r>
              <w:rPr>
                <w:rFonts w:hint="eastAsia"/>
                <w:szCs w:val="21"/>
              </w:rPr>
              <w:t>、体育选修课、商务礼仪</w:t>
            </w:r>
            <w:r>
              <w:rPr>
                <w:rFonts w:hint="eastAsia"/>
                <w:szCs w:val="21"/>
                <w:lang w:eastAsia="zh-CN"/>
              </w:rPr>
              <w:t>课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532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5327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-28" w:leftChars="-51" w:right="-107" w:rightChars="-51" w:hanging="79" w:hangingChars="38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本科  湛江师范学院 舞蹈学</w:t>
            </w:r>
          </w:p>
          <w:p>
            <w:pPr>
              <w:spacing w:line="240" w:lineRule="exact"/>
              <w:ind w:left="-28" w:leftChars="-51" w:right="-107" w:rightChars="-51" w:hanging="79" w:hangingChars="38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硕士  湖南大学  软件工程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-28" w:leftChars="-51" w:right="-107" w:rightChars="-51" w:hanging="79" w:hangingChars="38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2012年6月</w:t>
            </w:r>
          </w:p>
          <w:p>
            <w:pPr>
              <w:spacing w:line="240" w:lineRule="exact"/>
              <w:ind w:left="-28" w:leftChars="-51" w:right="-107" w:rightChars="-51" w:hanging="79" w:hangingChars="38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2016年12月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</w:tc>
        <w:tc>
          <w:tcPr>
            <w:tcW w:w="11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7312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1.新媒体视域下舞蹈艺术现状与发展创新对策研究 《报刊荟萃》 2018.5 独著；2.关于高职院校学生进行形体训练必要性的探讨  《当代旅游》2018.4独著</w:t>
            </w:r>
            <w:r>
              <w:rPr>
                <w:rFonts w:hint="eastAsia"/>
                <w:sz w:val="18"/>
                <w:szCs w:val="18"/>
              </w:rPr>
              <w:t>3.关于舞蹈艺术形体训练的研究与思考《智富时代》</w:t>
            </w:r>
            <w:r>
              <w:rPr>
                <w:rFonts w:hint="eastAsia"/>
                <w:kern w:val="0"/>
                <w:sz w:val="18"/>
                <w:szCs w:val="18"/>
              </w:rPr>
              <w:t>2018.4独著；</w:t>
            </w:r>
            <w:r>
              <w:rPr>
                <w:rFonts w:hint="eastAsia"/>
                <w:sz w:val="18"/>
                <w:szCs w:val="18"/>
              </w:rPr>
              <w:t>4.舞蹈艺术修养在高职院校美育中的实施《文存阅刊》2018.7</w:t>
            </w:r>
            <w:r>
              <w:rPr>
                <w:rFonts w:hint="eastAsia"/>
                <w:kern w:val="0"/>
                <w:sz w:val="18"/>
                <w:szCs w:val="18"/>
              </w:rPr>
              <w:t>独著</w:t>
            </w:r>
            <w:r>
              <w:rPr>
                <w:rFonts w:hint="eastAsia"/>
                <w:sz w:val="18"/>
                <w:szCs w:val="18"/>
              </w:rPr>
              <w:t>；5.舞蹈教学艺术的创造性研究《智库时代》2018.2</w:t>
            </w:r>
            <w:r>
              <w:rPr>
                <w:rFonts w:hint="eastAsia"/>
                <w:kern w:val="0"/>
                <w:sz w:val="18"/>
                <w:szCs w:val="18"/>
              </w:rPr>
              <w:t>独著；</w:t>
            </w:r>
            <w:r>
              <w:rPr>
                <w:rFonts w:hint="eastAsia"/>
                <w:sz w:val="18"/>
                <w:szCs w:val="18"/>
              </w:rPr>
              <w:t>6.如何在高校舞蹈教育中传承民间舞蹈艺术《唐山文学》2018.6</w:t>
            </w:r>
            <w:r>
              <w:rPr>
                <w:rFonts w:hint="eastAsia"/>
                <w:kern w:val="0"/>
                <w:sz w:val="18"/>
                <w:szCs w:val="18"/>
              </w:rPr>
              <w:t>独著；</w:t>
            </w:r>
            <w:r>
              <w:rPr>
                <w:rFonts w:hint="eastAsia"/>
                <w:sz w:val="18"/>
                <w:szCs w:val="18"/>
              </w:rPr>
              <w:t>7.浅谈高职院校公共舞蹈教育的性质与特征《东方教育》2018.6</w:t>
            </w:r>
            <w:r>
              <w:rPr>
                <w:rFonts w:hint="eastAsia"/>
                <w:kern w:val="0"/>
                <w:sz w:val="18"/>
                <w:szCs w:val="18"/>
              </w:rPr>
              <w:t>独著；8.论舞蹈教育对高职院校校园文化建设的意义《大东方》2018.4独著；9.试论舞蹈与音乐的关系及舞者的音乐素养《民间故事》</w:t>
            </w:r>
            <w:r>
              <w:rPr>
                <w:rFonts w:hint="eastAsia"/>
                <w:sz w:val="18"/>
                <w:szCs w:val="18"/>
              </w:rPr>
              <w:t>2018.3</w:t>
            </w:r>
            <w:r>
              <w:rPr>
                <w:rFonts w:hint="eastAsia"/>
                <w:kern w:val="0"/>
                <w:sz w:val="18"/>
                <w:szCs w:val="18"/>
              </w:rPr>
              <w:t>独著；10.高职院校公共舞蹈教育教学模式的创新研究《知识文库》2018.5独著；11.多元智能理论在高职舞蹈教育教学改革中的应用《读天下》2018.11独著；12.现代教育背景下的高职舞蹈基础课程教学改革实践《世界家苑》2018.6独著；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13. 关于高职院校舞蹈教育改革的反思与创新《丝路艺术》</w:t>
            </w:r>
            <w:r>
              <w:rPr>
                <w:sz w:val="18"/>
                <w:szCs w:val="18"/>
              </w:rPr>
              <w:t>2018.5</w:t>
            </w:r>
            <w:r>
              <w:rPr>
                <w:rFonts w:hint="eastAsia"/>
                <w:kern w:val="0"/>
                <w:sz w:val="18"/>
                <w:szCs w:val="18"/>
              </w:rPr>
              <w:t>独著；14.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论述高职院校形体课教学内容优化《锋绘》2018.5 独著；15舞蹈美学下的歌唱形体动作的编创《成长》</w:t>
            </w:r>
            <w:r>
              <w:rPr>
                <w:kern w:val="0"/>
                <w:sz w:val="18"/>
                <w:szCs w:val="18"/>
              </w:rPr>
              <w:t>2018.7</w:t>
            </w:r>
            <w:r>
              <w:rPr>
                <w:rFonts w:hint="eastAsia"/>
                <w:kern w:val="0"/>
                <w:sz w:val="18"/>
                <w:szCs w:val="18"/>
              </w:rPr>
              <w:t>独著；16.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浅析模特训练方法对高职院校形体课教学的促进作用和影响《丝路视野》杂志社2018.5 独著；17.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舞蹈美学视野下的大学生礼仪文化研究《青春岁月》</w:t>
            </w:r>
            <w:r>
              <w:rPr>
                <w:kern w:val="0"/>
                <w:sz w:val="18"/>
                <w:szCs w:val="18"/>
              </w:rPr>
              <w:t>2018.8</w:t>
            </w:r>
            <w:r>
              <w:rPr>
                <w:rFonts w:hint="eastAsia"/>
                <w:kern w:val="0"/>
                <w:sz w:val="18"/>
                <w:szCs w:val="18"/>
              </w:rPr>
              <w:t>独著；18.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探讨高职院校形体训练教学新突破的方法研究《双语学习》</w:t>
            </w:r>
            <w:r>
              <w:rPr>
                <w:kern w:val="0"/>
                <w:sz w:val="18"/>
                <w:szCs w:val="18"/>
              </w:rPr>
              <w:t>2018.5</w:t>
            </w:r>
            <w:r>
              <w:rPr>
                <w:rFonts w:hint="eastAsia"/>
                <w:kern w:val="0"/>
                <w:sz w:val="18"/>
                <w:szCs w:val="18"/>
              </w:rPr>
              <w:t>独著；19.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浅析中国民族舞蹈的美学价值《文艺生活》</w:t>
            </w:r>
            <w:r>
              <w:rPr>
                <w:kern w:val="0"/>
                <w:sz w:val="18"/>
                <w:szCs w:val="18"/>
              </w:rPr>
              <w:t>2018.7</w:t>
            </w:r>
            <w:r>
              <w:rPr>
                <w:rFonts w:hint="eastAsia"/>
                <w:kern w:val="0"/>
                <w:sz w:val="18"/>
                <w:szCs w:val="18"/>
              </w:rPr>
              <w:t>独著；20.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加强音乐舞蹈融合，实现高职院校舞蹈教育改革《人文之友》</w:t>
            </w:r>
            <w:r>
              <w:rPr>
                <w:kern w:val="0"/>
                <w:sz w:val="18"/>
                <w:szCs w:val="18"/>
              </w:rPr>
              <w:t>2018.7</w:t>
            </w:r>
            <w:r>
              <w:rPr>
                <w:rFonts w:hint="eastAsia"/>
                <w:kern w:val="0"/>
                <w:sz w:val="18"/>
                <w:szCs w:val="18"/>
              </w:rPr>
              <w:t>独著.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2013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50" w:line="280" w:lineRule="exact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2013年8月—2014年1月在湖南外贸职业学院公共教育学院担任辅导员，主要负责高职1101、1201、1202班的辅导员工作。</w:t>
            </w:r>
          </w:p>
          <w:p>
            <w:pPr>
              <w:spacing w:before="150" w:line="280" w:lineRule="exact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2014年1月—2017年7月在湖南外贸职业学院公共教育学院担任学生干事兼团总支书记，主要负责团学干部队伍管理，团总支工作以及日常学生管理工作。</w:t>
            </w:r>
          </w:p>
          <w:p>
            <w:pPr>
              <w:spacing w:before="150" w:line="28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</w:rPr>
              <w:t>2017年8月至今在湖南外贸职业学院公共课部担任体育舞蹈教师。主要负责高职形体训练课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 xml:space="preserve">大二体育选修课的教学任务。 </w:t>
            </w:r>
          </w:p>
          <w:p>
            <w:pPr>
              <w:spacing w:line="280" w:lineRule="exact"/>
              <w:ind w:firstLine="210" w:firstLineChars="100"/>
              <w:rPr>
                <w:rFonts w:hint="eastAsia"/>
                <w:szCs w:val="21"/>
              </w:rPr>
            </w:pPr>
          </w:p>
          <w:p>
            <w:pPr>
              <w:spacing w:line="280" w:lineRule="exact"/>
              <w:rPr>
                <w:rFonts w:hint="eastAsia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审核人签名：         人事部门盖章：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目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数</w:t>
            </w:r>
          </w:p>
        </w:tc>
        <w:tc>
          <w:tcPr>
            <w:tcW w:w="7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</w:p>
        </w:tc>
        <w:tc>
          <w:tcPr>
            <w:tcW w:w="12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4000元</w:t>
            </w:r>
          </w:p>
        </w:tc>
        <w:tc>
          <w:tcPr>
            <w:tcW w:w="165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3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湖南外贸学院美育艺术课程体系构建研究    湖南外贸职业学院    18YB02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9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09" w:type="dxa"/>
            <w:gridSpan w:val="16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0" w:line="240" w:lineRule="exact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2014年带领学生参加了由丁字湾街道党工委、办事处主办的庆祝建国65周年文艺汇演，节目《舞动青春》荣获了二等奖。</w:t>
            </w:r>
          </w:p>
          <w:p>
            <w:pPr>
              <w:spacing w:before="150" w:line="240" w:lineRule="exact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 xml:space="preserve">2015年3月25日被评为2014年度“先进工作者”。 </w:t>
            </w:r>
          </w:p>
          <w:p>
            <w:pPr>
              <w:spacing w:before="150" w:line="24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</w:rPr>
              <w:t>2016年组织的“素质拓展活动”在五四表彰上被授予"团学活动特色品牌"。</w:t>
            </w: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</w:tc>
      </w:tr>
    </w:tbl>
    <w:p>
      <w:pPr>
        <w:spacing w:line="240" w:lineRule="exact"/>
        <w:ind w:firstLine="240" w:firstLineChars="1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公示结果：</w:t>
      </w:r>
    </w:p>
    <w:p>
      <w:pPr>
        <w:spacing w:line="360" w:lineRule="exact"/>
        <w:jc w:val="center"/>
        <w:rPr>
          <w:sz w:val="24"/>
          <w:szCs w:val="32"/>
        </w:rPr>
      </w:pPr>
      <w:r>
        <w:rPr>
          <w:sz w:val="24"/>
          <w:szCs w:val="32"/>
        </w:rPr>
        <w:t>单位（公章）：                                              单位审核责任人签名：                                                           填表日期：        年    月    日</w:t>
      </w:r>
    </w:p>
    <w:p>
      <w:pPr>
        <w:spacing w:line="360" w:lineRule="exact"/>
        <w:ind w:firstLine="480" w:firstLineChars="200"/>
        <w:rPr>
          <w:szCs w:val="21"/>
        </w:rPr>
        <w:sectPr>
          <w:pgSz w:w="23814" w:h="16840" w:orient="landscape"/>
          <w:pgMar w:top="1156" w:right="1361" w:bottom="1156" w:left="1588" w:header="851" w:footer="1418" w:gutter="0"/>
          <w:cols w:space="720" w:num="1"/>
          <w:docGrid w:linePitch="579" w:charSpace="-849"/>
        </w:sectPr>
      </w:pPr>
      <w:r>
        <w:rPr>
          <w:sz w:val="24"/>
          <w:szCs w:val="32"/>
        </w:rPr>
        <w:t>注：1、表中“其它教学工作量”是指出卷、监考、指导毕业生论文等。2、增刊、论文集、用稿通知、清样、习题集（库）等均不作为申报高级专业技术职务的参评材料。</w:t>
      </w:r>
      <w:bookmarkStart w:id="0" w:name="_GoBack"/>
      <w:bookmarkEnd w:id="0"/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994805"/>
    <w:rsid w:val="1A994805"/>
    <w:rsid w:val="6122036A"/>
    <w:rsid w:val="673E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2019-03-04T01:40:00Z</dcterms:created>
  <dc:creator>程荣</dc:creator>
  <cp:lastModifiedBy>程荣</cp:lastModifiedBy>
  <dcterms:modified xsi:type="dcterms:W3CDTF">2019-03-04T01:41:34Z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