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r>
        <w:rPr>
          <w:rFonts w:hint="eastAsia" w:eastAsia="黑体"/>
          <w:sz w:val="32"/>
          <w:szCs w:val="32"/>
        </w:rPr>
        <w:t>表</w:t>
      </w:r>
      <w:r>
        <w:rPr>
          <w:rFonts w:eastAsia="黑体"/>
          <w:sz w:val="32"/>
          <w:szCs w:val="32"/>
        </w:rPr>
        <w:t xml:space="preserve">2 </w:t>
      </w:r>
      <w:r>
        <w:rPr>
          <w:rFonts w:eastAsia="黑体"/>
          <w:b/>
          <w:bCs/>
          <w:sz w:val="36"/>
          <w:szCs w:val="36"/>
        </w:rPr>
        <w:t xml:space="preserve">                   </w:t>
      </w:r>
      <w:r>
        <w:rPr>
          <w:rFonts w:eastAsia="方正小标宋简体"/>
          <w:bCs/>
          <w:sz w:val="44"/>
          <w:szCs w:val="44"/>
        </w:rPr>
        <w:t>湖南省高等学校教师系列高级专业技术</w:t>
      </w:r>
      <w:r>
        <w:rPr>
          <w:rFonts w:hint="eastAsia" w:eastAsia="方正小标宋简体"/>
          <w:bCs/>
          <w:sz w:val="44"/>
          <w:szCs w:val="44"/>
        </w:rPr>
        <w:t>职称</w:t>
      </w:r>
      <w:r>
        <w:rPr>
          <w:rFonts w:eastAsia="方正小标宋简体"/>
          <w:bCs/>
          <w:sz w:val="44"/>
          <w:szCs w:val="44"/>
        </w:rPr>
        <w:t>申报人员情况公示表</w:t>
      </w:r>
    </w:p>
    <w:p>
      <w:pPr>
        <w:spacing w:line="400" w:lineRule="exact"/>
        <w:jc w:val="left"/>
        <w:rPr>
          <w:bCs/>
          <w:sz w:val="24"/>
        </w:rPr>
      </w:pPr>
    </w:p>
    <w:p>
      <w:pPr>
        <w:spacing w:line="400" w:lineRule="exact"/>
        <w:jc w:val="left"/>
        <w:rPr>
          <w:bCs/>
          <w:sz w:val="24"/>
          <w:u w:val="single"/>
        </w:rPr>
      </w:pPr>
      <w:r>
        <w:rPr>
          <w:bCs/>
          <w:sz w:val="24"/>
        </w:rPr>
        <w:t>单位</w:t>
      </w:r>
      <w:r>
        <w:rPr>
          <w:bCs/>
          <w:sz w:val="24"/>
          <w:u w:val="single"/>
        </w:rPr>
        <w:t xml:space="preserve">      </w:t>
      </w:r>
      <w:r>
        <w:rPr>
          <w:rFonts w:hint="eastAsia"/>
          <w:bCs/>
          <w:sz w:val="24"/>
          <w:u w:val="single"/>
        </w:rPr>
        <w:t>湖南外贸职业学院</w:t>
      </w:r>
      <w:r>
        <w:rPr>
          <w:bCs/>
          <w:sz w:val="24"/>
          <w:u w:val="single"/>
        </w:rPr>
        <w:t xml:space="preserve"> </w:t>
      </w:r>
      <w:r>
        <w:rPr>
          <w:rFonts w:hint="eastAsia"/>
          <w:bCs/>
          <w:sz w:val="24"/>
          <w:u w:val="single"/>
        </w:rPr>
        <w:t>　</w:t>
      </w:r>
      <w:r>
        <w:rPr>
          <w:bCs/>
          <w:sz w:val="24"/>
          <w:u w:val="single"/>
        </w:rPr>
        <w:t xml:space="preserve">　 </w:t>
      </w:r>
      <w:r>
        <w:rPr>
          <w:bCs/>
          <w:sz w:val="24"/>
        </w:rPr>
        <w:t xml:space="preserve">  </w:t>
      </w:r>
      <w:r>
        <w:rPr>
          <w:rFonts w:hint="eastAsia"/>
          <w:bCs/>
          <w:sz w:val="24"/>
        </w:rPr>
        <w:t>　</w:t>
      </w:r>
      <w:r>
        <w:rPr>
          <w:bCs/>
          <w:sz w:val="24"/>
        </w:rPr>
        <w:t>　　　　　姓名</w:t>
      </w:r>
      <w:r>
        <w:rPr>
          <w:bCs/>
          <w:sz w:val="24"/>
          <w:u w:val="single"/>
        </w:rPr>
        <w:t xml:space="preserve">     </w:t>
      </w:r>
      <w:r>
        <w:rPr>
          <w:rFonts w:hint="eastAsia"/>
          <w:bCs/>
          <w:sz w:val="24"/>
          <w:u w:val="single"/>
        </w:rPr>
        <w:t>张双</w:t>
      </w:r>
      <w:r>
        <w:rPr>
          <w:bCs/>
          <w:sz w:val="24"/>
          <w:u w:val="single"/>
        </w:rPr>
        <w:t xml:space="preserve">     </w:t>
      </w:r>
      <w:r>
        <w:rPr>
          <w:bCs/>
          <w:sz w:val="24"/>
        </w:rPr>
        <w:t xml:space="preserve">  </w:t>
      </w:r>
      <w:r>
        <w:rPr>
          <w:rFonts w:hint="eastAsia"/>
          <w:bCs/>
          <w:sz w:val="24"/>
        </w:rPr>
        <w:t>　</w:t>
      </w:r>
      <w:r>
        <w:rPr>
          <w:bCs/>
          <w:sz w:val="24"/>
        </w:rPr>
        <w:t>　　</w:t>
      </w:r>
      <w:r>
        <w:rPr>
          <w:rFonts w:hint="eastAsia"/>
          <w:bCs/>
          <w:sz w:val="24"/>
        </w:rPr>
        <w:t>　</w:t>
      </w:r>
      <w:r>
        <w:rPr>
          <w:bCs/>
          <w:sz w:val="24"/>
        </w:rPr>
        <w:t>　申报</w:t>
      </w:r>
      <w:r>
        <w:rPr>
          <w:rFonts w:hint="eastAsia"/>
          <w:bCs/>
          <w:sz w:val="24"/>
        </w:rPr>
        <w:t>职称</w:t>
      </w:r>
      <w:r>
        <w:rPr>
          <w:bCs/>
          <w:sz w:val="24"/>
          <w:u w:val="single"/>
        </w:rPr>
        <w:t xml:space="preserve">     </w:t>
      </w:r>
      <w:r>
        <w:rPr>
          <w:rFonts w:hint="eastAsia"/>
          <w:bCs/>
          <w:sz w:val="24"/>
          <w:u w:val="single"/>
        </w:rPr>
        <w:t>　讲师</w:t>
      </w:r>
      <w:r>
        <w:rPr>
          <w:bCs/>
          <w:sz w:val="24"/>
          <w:u w:val="single"/>
        </w:rPr>
        <w:t xml:space="preserve">       </w:t>
      </w:r>
      <w:r>
        <w:rPr>
          <w:rFonts w:eastAsia="黑体"/>
          <w:b/>
          <w:bCs/>
          <w:sz w:val="24"/>
        </w:rPr>
        <w:t xml:space="preserve">  </w:t>
      </w:r>
      <w:r>
        <w:rPr>
          <w:rFonts w:hint="eastAsia" w:eastAsia="黑体"/>
          <w:b/>
          <w:bCs/>
          <w:sz w:val="24"/>
        </w:rPr>
        <w:t>　</w:t>
      </w:r>
      <w:r>
        <w:rPr>
          <w:rFonts w:eastAsia="黑体"/>
          <w:b/>
          <w:bCs/>
          <w:sz w:val="24"/>
        </w:rPr>
        <w:t>　　　　　</w:t>
      </w:r>
      <w:r>
        <w:rPr>
          <w:rFonts w:hint="eastAsia" w:eastAsia="黑体"/>
          <w:b/>
          <w:bCs/>
          <w:sz w:val="24"/>
        </w:rPr>
        <w:t>　</w:t>
      </w:r>
      <w:r>
        <w:rPr>
          <w:rFonts w:eastAsia="黑体"/>
          <w:b/>
          <w:bCs/>
          <w:sz w:val="24"/>
        </w:rPr>
        <w:t>　　　　　　　</w:t>
      </w:r>
      <w:r>
        <w:rPr>
          <w:bCs/>
          <w:sz w:val="24"/>
        </w:rPr>
        <w:t>学科（专业）</w:t>
      </w:r>
      <w:r>
        <w:rPr>
          <w:bCs/>
          <w:sz w:val="24"/>
          <w:u w:val="single"/>
        </w:rPr>
        <w:t xml:space="preserve">     </w:t>
      </w:r>
      <w:r>
        <w:rPr>
          <w:rFonts w:hint="eastAsia"/>
          <w:bCs/>
          <w:sz w:val="24"/>
          <w:u w:val="single"/>
          <w:lang w:eastAsia="zh-CN"/>
        </w:rPr>
        <w:t>外国</w:t>
      </w:r>
      <w:r>
        <w:rPr>
          <w:rFonts w:hint="eastAsia"/>
          <w:bCs/>
          <w:sz w:val="24"/>
          <w:u w:val="single"/>
        </w:rPr>
        <w:t>语言文学</w:t>
      </w:r>
      <w:r>
        <w:rPr>
          <w:bCs/>
          <w:sz w:val="24"/>
          <w:u w:val="single"/>
        </w:rPr>
        <w:t xml:space="preserve">　　　　　　 </w:t>
      </w:r>
    </w:p>
    <w:tbl>
      <w:tblPr>
        <w:tblStyle w:val="5"/>
        <w:tblW w:w="22336" w:type="dxa"/>
        <w:jc w:val="center"/>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1031"/>
        <w:gridCol w:w="1031"/>
        <w:gridCol w:w="1125"/>
        <w:gridCol w:w="1581"/>
        <w:gridCol w:w="8"/>
        <w:gridCol w:w="706"/>
        <w:gridCol w:w="1204"/>
        <w:gridCol w:w="1344"/>
        <w:gridCol w:w="559"/>
        <w:gridCol w:w="1099"/>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基本情况</w:t>
            </w:r>
          </w:p>
        </w:tc>
        <w:tc>
          <w:tcPr>
            <w:tcW w:w="15560" w:type="dxa"/>
            <w:gridSpan w:val="18"/>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vAlign w:val="center"/>
          </w:tcPr>
          <w:p>
            <w:pPr>
              <w:spacing w:line="280" w:lineRule="exact"/>
              <w:jc w:val="center"/>
              <w:rPr>
                <w:szCs w:val="21"/>
              </w:rPr>
            </w:pPr>
            <w:r>
              <w:rPr>
                <w:rFonts w:hint="eastAsia"/>
                <w:szCs w:val="21"/>
              </w:rPr>
              <w:t>张双</w:t>
            </w:r>
          </w:p>
        </w:tc>
        <w:tc>
          <w:tcPr>
            <w:tcW w:w="2710" w:type="dxa"/>
            <w:gridSpan w:val="4"/>
            <w:tcBorders>
              <w:left w:val="single" w:color="auto" w:sz="4" w:space="0"/>
              <w:right w:val="single" w:color="auto" w:sz="4" w:space="0"/>
            </w:tcBorders>
            <w:vAlign w:val="center"/>
          </w:tcPr>
          <w:p>
            <w:pPr>
              <w:jc w:val="center"/>
              <w:rPr>
                <w:szCs w:val="21"/>
              </w:rPr>
            </w:pPr>
            <w:r>
              <w:rPr>
                <w:szCs w:val="21"/>
              </w:rPr>
              <w:t>出生年月</w:t>
            </w:r>
          </w:p>
        </w:tc>
        <w:tc>
          <w:tcPr>
            <w:tcW w:w="1449" w:type="dxa"/>
            <w:gridSpan w:val="2"/>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1989.10</w:t>
            </w: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w:t>
            </w:r>
          </w:p>
          <w:p>
            <w:pPr>
              <w:spacing w:line="280" w:lineRule="exact"/>
              <w:jc w:val="center"/>
              <w:rPr>
                <w:szCs w:val="21"/>
              </w:rPr>
            </w:pPr>
          </w:p>
          <w:p>
            <w:pPr>
              <w:spacing w:line="280" w:lineRule="exact"/>
              <w:jc w:val="center"/>
              <w:rPr>
                <w:szCs w:val="21"/>
              </w:rPr>
            </w:pPr>
            <w:r>
              <w:rPr>
                <w:szCs w:val="21"/>
              </w:rPr>
              <w:t>学</w:t>
            </w:r>
          </w:p>
          <w:p>
            <w:pPr>
              <w:spacing w:line="280" w:lineRule="exact"/>
              <w:jc w:val="center"/>
              <w:rPr>
                <w:szCs w:val="21"/>
              </w:rPr>
            </w:pPr>
          </w:p>
          <w:p>
            <w:pPr>
              <w:spacing w:line="280" w:lineRule="exact"/>
              <w:jc w:val="center"/>
              <w:rPr>
                <w:szCs w:val="21"/>
              </w:rPr>
            </w:pPr>
            <w:r>
              <w:rPr>
                <w:szCs w:val="21"/>
              </w:rPr>
              <w:t>工</w:t>
            </w:r>
          </w:p>
          <w:p>
            <w:pPr>
              <w:spacing w:line="280" w:lineRule="exact"/>
              <w:jc w:val="center"/>
              <w:rPr>
                <w:szCs w:val="21"/>
              </w:rPr>
            </w:pPr>
          </w:p>
          <w:p>
            <w:pPr>
              <w:spacing w:line="280" w:lineRule="exact"/>
              <w:jc w:val="center"/>
              <w:rPr>
                <w:szCs w:val="21"/>
              </w:rPr>
            </w:pPr>
            <w:r>
              <w:rPr>
                <w:szCs w:val="21"/>
              </w:rPr>
              <w:t>作</w:t>
            </w:r>
          </w:p>
        </w:tc>
        <w:tc>
          <w:tcPr>
            <w:tcW w:w="5971" w:type="dxa"/>
            <w:gridSpan w:val="6"/>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教学工作量（其它教学工作量按本校方式计算）</w:t>
            </w:r>
          </w:p>
        </w:tc>
        <w:tc>
          <w:tcPr>
            <w:tcW w:w="3813" w:type="dxa"/>
            <w:gridSpan w:val="4"/>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3813" w:type="dxa"/>
            <w:gridSpan w:val="5"/>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女</w:t>
            </w:r>
          </w:p>
        </w:tc>
        <w:tc>
          <w:tcPr>
            <w:tcW w:w="2710" w:type="dxa"/>
            <w:gridSpan w:val="4"/>
            <w:vMerge w:val="restart"/>
            <w:tcBorders>
              <w:left w:val="single" w:color="auto" w:sz="4" w:space="0"/>
              <w:right w:val="single" w:color="auto" w:sz="4" w:space="0"/>
            </w:tcBorders>
            <w:vAlign w:val="center"/>
          </w:tcPr>
          <w:p>
            <w:pPr>
              <w:ind w:left="-86" w:leftChars="-41" w:right="-80" w:rightChars="-38"/>
              <w:jc w:val="center"/>
              <w:rPr>
                <w:szCs w:val="21"/>
              </w:rPr>
            </w:pPr>
            <w:r>
              <w:rPr>
                <w:szCs w:val="21"/>
              </w:rPr>
              <w:t>参加工作时间</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2014.09</w:t>
            </w: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195" w:type="dxa"/>
            <w:vMerge w:val="restart"/>
            <w:tcBorders>
              <w:left w:val="single" w:color="auto" w:sz="4" w:space="0"/>
              <w:right w:val="single" w:color="auto" w:sz="4" w:space="0"/>
            </w:tcBorders>
            <w:vAlign w:val="center"/>
          </w:tcPr>
          <w:p>
            <w:pPr>
              <w:spacing w:line="280" w:lineRule="exact"/>
              <w:ind w:left="-44" w:leftChars="-21" w:right="-42" w:rightChars="-20"/>
              <w:jc w:val="center"/>
              <w:rPr>
                <w:szCs w:val="21"/>
              </w:rPr>
            </w:pPr>
            <w:r>
              <w:rPr>
                <w:szCs w:val="21"/>
              </w:rPr>
              <w:t>按年度填写教学工作量</w:t>
            </w:r>
          </w:p>
        </w:tc>
        <w:tc>
          <w:tcPr>
            <w:tcW w:w="1031" w:type="dxa"/>
            <w:vMerge w:val="restart"/>
            <w:tcBorders>
              <w:left w:val="single" w:color="auto" w:sz="4" w:space="0"/>
              <w:right w:val="single" w:color="auto" w:sz="4" w:space="0"/>
            </w:tcBorders>
            <w:vAlign w:val="center"/>
          </w:tcPr>
          <w:p>
            <w:pPr>
              <w:spacing w:line="280" w:lineRule="exact"/>
              <w:ind w:left="-94" w:right="-61" w:rightChars="-29"/>
              <w:jc w:val="center"/>
              <w:rPr>
                <w:szCs w:val="21"/>
              </w:rPr>
            </w:pPr>
            <w:r>
              <w:rPr>
                <w:szCs w:val="21"/>
              </w:rPr>
              <w:t>年度</w:t>
            </w:r>
          </w:p>
        </w:tc>
        <w:tc>
          <w:tcPr>
            <w:tcW w:w="2156" w:type="dxa"/>
            <w:gridSpan w:val="2"/>
            <w:tcBorders>
              <w:left w:val="single" w:color="auto" w:sz="4" w:space="0"/>
              <w:right w:val="single" w:color="auto" w:sz="4" w:space="0"/>
            </w:tcBorders>
            <w:vAlign w:val="center"/>
          </w:tcPr>
          <w:p>
            <w:pPr>
              <w:spacing w:line="280" w:lineRule="exact"/>
              <w:ind w:left="-67" w:right="-76" w:rightChars="-36"/>
              <w:jc w:val="center"/>
              <w:rPr>
                <w:szCs w:val="21"/>
              </w:rPr>
            </w:pPr>
            <w:r>
              <w:rPr>
                <w:szCs w:val="21"/>
              </w:rPr>
              <w:t>课堂教学（学时）</w:t>
            </w:r>
          </w:p>
        </w:tc>
        <w:tc>
          <w:tcPr>
            <w:tcW w:w="1589" w:type="dxa"/>
            <w:gridSpan w:val="2"/>
            <w:vMerge w:val="restart"/>
            <w:tcBorders>
              <w:left w:val="single" w:color="auto" w:sz="4" w:space="0"/>
              <w:right w:val="single" w:color="auto" w:sz="4" w:space="0"/>
            </w:tcBorders>
            <w:vAlign w:val="center"/>
          </w:tcPr>
          <w:p>
            <w:pPr>
              <w:spacing w:line="280" w:lineRule="exact"/>
              <w:ind w:left="-63" w:leftChars="-30" w:right="-59" w:rightChars="-28"/>
              <w:jc w:val="center"/>
              <w:rPr>
                <w:szCs w:val="21"/>
              </w:rPr>
            </w:pPr>
            <w:r>
              <w:rPr>
                <w:szCs w:val="21"/>
              </w:rPr>
              <w:t>其它教学工作量</w:t>
            </w:r>
          </w:p>
        </w:tc>
        <w:tc>
          <w:tcPr>
            <w:tcW w:w="3813" w:type="dxa"/>
            <w:gridSpan w:val="4"/>
            <w:vMerge w:val="restart"/>
            <w:tcBorders>
              <w:left w:val="single" w:color="auto" w:sz="4" w:space="0"/>
              <w:right w:val="single" w:color="auto" w:sz="4" w:space="0"/>
            </w:tcBorders>
            <w:vAlign w:val="center"/>
          </w:tcPr>
          <w:p>
            <w:pPr>
              <w:spacing w:line="280" w:lineRule="exact"/>
              <w:jc w:val="left"/>
              <w:rPr>
                <w:kern w:val="0"/>
                <w:szCs w:val="21"/>
              </w:rPr>
            </w:pPr>
            <w:r>
              <w:rPr>
                <w:rFonts w:hint="eastAsia"/>
                <w:kern w:val="0"/>
                <w:szCs w:val="21"/>
              </w:rPr>
              <w:t>1、湖南省德育项目“雾霾散尽，还你我一片蓝天”，湖南省教育厅，项目编号：15Z163；</w:t>
            </w:r>
          </w:p>
          <w:p>
            <w:pPr>
              <w:spacing w:line="280" w:lineRule="exact"/>
              <w:jc w:val="left"/>
              <w:rPr>
                <w:kern w:val="0"/>
                <w:szCs w:val="21"/>
              </w:rPr>
            </w:pPr>
            <w:r>
              <w:rPr>
                <w:rFonts w:hint="eastAsia"/>
                <w:kern w:val="0"/>
                <w:szCs w:val="21"/>
              </w:rPr>
              <w:t>2、“隐形的翅膀”特色成长辅导室项目，湖南省教育厅，项目编号：15C72；</w:t>
            </w:r>
          </w:p>
          <w:p>
            <w:pPr>
              <w:spacing w:line="280" w:lineRule="exact"/>
              <w:jc w:val="left"/>
              <w:rPr>
                <w:szCs w:val="21"/>
              </w:rPr>
            </w:pPr>
            <w:r>
              <w:rPr>
                <w:rFonts w:hint="eastAsia"/>
                <w:kern w:val="0"/>
                <w:szCs w:val="21"/>
              </w:rPr>
              <w:t>3、“职业规划与就业指导”辅导员名师工作室项目，湖南省教育厅，项目编号：17MS27。</w:t>
            </w:r>
          </w:p>
        </w:tc>
        <w:tc>
          <w:tcPr>
            <w:tcW w:w="3813" w:type="dxa"/>
            <w:gridSpan w:val="5"/>
            <w:vMerge w:val="restart"/>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restart"/>
            <w:tcBorders>
              <w:top w:val="single" w:color="auto" w:sz="4" w:space="0"/>
              <w:left w:val="single" w:color="auto" w:sz="4" w:space="0"/>
              <w:right w:val="single" w:color="auto" w:sz="4" w:space="0"/>
            </w:tcBorders>
            <w:vAlign w:val="center"/>
          </w:tcPr>
          <w:p>
            <w:pPr>
              <w:spacing w:line="280" w:lineRule="exact"/>
              <w:ind w:left="-95" w:right="-73" w:rightChars="-35"/>
              <w:jc w:val="center"/>
              <w:rPr>
                <w:szCs w:val="21"/>
              </w:rPr>
            </w:pPr>
            <w:r>
              <w:rPr>
                <w:szCs w:val="21"/>
              </w:rPr>
              <w:t>理论教学</w:t>
            </w:r>
          </w:p>
        </w:tc>
        <w:tc>
          <w:tcPr>
            <w:tcW w:w="1125" w:type="dxa"/>
            <w:vMerge w:val="restart"/>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实践教学</w:t>
            </w:r>
          </w:p>
        </w:tc>
        <w:tc>
          <w:tcPr>
            <w:tcW w:w="158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vAlign w:val="center"/>
          </w:tcPr>
          <w:p>
            <w:pPr>
              <w:spacing w:line="280" w:lineRule="exact"/>
              <w:ind w:left="-67" w:leftChars="-32" w:right="-69" w:rightChars="-33"/>
              <w:jc w:val="center"/>
              <w:rPr>
                <w:szCs w:val="21"/>
              </w:rPr>
            </w:pPr>
            <w:r>
              <w:rPr>
                <w:szCs w:val="21"/>
              </w:rPr>
              <w:t>现专业技术职</w:t>
            </w:r>
            <w:r>
              <w:rPr>
                <w:rFonts w:hint="eastAsia"/>
                <w:szCs w:val="21"/>
              </w:rPr>
              <w:t>称</w:t>
            </w:r>
          </w:p>
        </w:tc>
        <w:tc>
          <w:tcPr>
            <w:tcW w:w="1607" w:type="dxa"/>
            <w:gridSpan w:val="3"/>
            <w:vMerge w:val="restart"/>
            <w:tcBorders>
              <w:top w:val="single" w:color="auto" w:sz="4" w:space="0"/>
              <w:left w:val="single" w:color="auto" w:sz="4" w:space="0"/>
              <w:right w:val="single" w:color="auto" w:sz="4" w:space="0"/>
            </w:tcBorders>
            <w:vAlign w:val="center"/>
          </w:tcPr>
          <w:p>
            <w:pPr>
              <w:ind w:left="-13" w:leftChars="-51" w:right="-107" w:rightChars="-51" w:hanging="94" w:hangingChars="45"/>
              <w:jc w:val="center"/>
              <w:rPr>
                <w:szCs w:val="21"/>
              </w:rPr>
            </w:pPr>
          </w:p>
        </w:tc>
        <w:tc>
          <w:tcPr>
            <w:tcW w:w="1103" w:type="dxa"/>
            <w:vMerge w:val="restart"/>
            <w:tcBorders>
              <w:top w:val="single" w:color="auto" w:sz="4" w:space="0"/>
              <w:left w:val="single" w:color="auto" w:sz="4" w:space="0"/>
              <w:right w:val="single" w:color="auto" w:sz="4" w:space="0"/>
            </w:tcBorders>
            <w:vAlign w:val="center"/>
          </w:tcPr>
          <w:p>
            <w:pPr>
              <w:ind w:left="-71" w:leftChars="-34" w:right="-61" w:rightChars="-29"/>
              <w:jc w:val="center"/>
              <w:rPr>
                <w:szCs w:val="21"/>
              </w:rPr>
            </w:pPr>
            <w:r>
              <w:rPr>
                <w:rFonts w:hint="eastAsia"/>
                <w:szCs w:val="21"/>
              </w:rPr>
              <w:t>现　</w:t>
            </w:r>
            <w:r>
              <w:rPr>
                <w:szCs w:val="21"/>
              </w:rPr>
              <w:t>　</w:t>
            </w:r>
            <w:r>
              <w:rPr>
                <w:rFonts w:hint="eastAsia"/>
                <w:szCs w:val="21"/>
              </w:rPr>
              <w:t>职</w:t>
            </w:r>
          </w:p>
          <w:p>
            <w:pPr>
              <w:ind w:left="-71" w:leftChars="-34" w:right="-61" w:rightChars="-29"/>
              <w:jc w:val="center"/>
              <w:rPr>
                <w:szCs w:val="21"/>
              </w:rPr>
            </w:pPr>
            <w:r>
              <w:rPr>
                <w:rFonts w:hint="eastAsia"/>
                <w:szCs w:val="21"/>
              </w:rPr>
              <w:t>始聘</w:t>
            </w:r>
            <w:r>
              <w:rPr>
                <w:szCs w:val="21"/>
              </w:rPr>
              <w:t>时间</w:t>
            </w: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2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58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restart"/>
            <w:tcBorders>
              <w:left w:val="single" w:color="auto" w:sz="4" w:space="0"/>
              <w:right w:val="single" w:color="auto" w:sz="4" w:space="0"/>
            </w:tcBorders>
            <w:vAlign w:val="center"/>
          </w:tcPr>
          <w:p>
            <w:pPr>
              <w:spacing w:line="280" w:lineRule="exact"/>
            </w:pPr>
            <w:r>
              <w:rPr>
                <w:rFonts w:hint="eastAsia"/>
              </w:rPr>
              <w:t>2014-2015年度</w:t>
            </w:r>
          </w:p>
          <w:p>
            <w:pPr>
              <w:spacing w:line="280" w:lineRule="exact"/>
            </w:pPr>
            <w:r>
              <w:rPr>
                <w:rFonts w:hint="eastAsia"/>
              </w:rPr>
              <w:t>2015-2016年度</w:t>
            </w:r>
          </w:p>
          <w:p>
            <w:pPr>
              <w:spacing w:line="280" w:lineRule="exact"/>
            </w:pPr>
            <w:r>
              <w:rPr>
                <w:rFonts w:hint="eastAsia"/>
              </w:rPr>
              <w:t>2016-2017年度</w:t>
            </w:r>
          </w:p>
          <w:p>
            <w:pPr>
              <w:spacing w:line="280" w:lineRule="exact"/>
              <w:rPr>
                <w:szCs w:val="21"/>
              </w:rPr>
            </w:pPr>
            <w:r>
              <w:rPr>
                <w:rFonts w:hint="eastAsia"/>
              </w:rPr>
              <w:t>2017年-2018年度</w:t>
            </w:r>
          </w:p>
        </w:tc>
        <w:tc>
          <w:tcPr>
            <w:tcW w:w="1031" w:type="dxa"/>
            <w:vMerge w:val="restart"/>
            <w:tcBorders>
              <w:left w:val="single" w:color="auto" w:sz="4" w:space="0"/>
              <w:right w:val="single" w:color="auto" w:sz="4" w:space="0"/>
            </w:tcBorders>
            <w:vAlign w:val="center"/>
          </w:tcPr>
          <w:p>
            <w:pPr>
              <w:spacing w:line="280" w:lineRule="exact"/>
            </w:pPr>
            <w:r>
              <w:rPr>
                <w:rFonts w:hint="eastAsia"/>
              </w:rPr>
              <w:t>72课时</w:t>
            </w:r>
          </w:p>
          <w:p>
            <w:pPr>
              <w:spacing w:line="280" w:lineRule="exact"/>
            </w:pPr>
          </w:p>
          <w:p>
            <w:pPr>
              <w:spacing w:line="280" w:lineRule="exact"/>
            </w:pPr>
            <w:r>
              <w:rPr>
                <w:rFonts w:hint="eastAsia"/>
              </w:rPr>
              <w:t>72课时</w:t>
            </w:r>
          </w:p>
          <w:p>
            <w:pPr>
              <w:spacing w:line="280" w:lineRule="exact"/>
            </w:pPr>
          </w:p>
          <w:p>
            <w:pPr>
              <w:spacing w:line="280" w:lineRule="exact"/>
            </w:pPr>
            <w:r>
              <w:rPr>
                <w:rFonts w:hint="eastAsia"/>
              </w:rPr>
              <w:t>120课时</w:t>
            </w:r>
          </w:p>
          <w:p>
            <w:pPr>
              <w:spacing w:line="280" w:lineRule="exact"/>
            </w:pPr>
          </w:p>
          <w:p>
            <w:pPr>
              <w:spacing w:line="280" w:lineRule="exact"/>
            </w:pPr>
            <w:r>
              <w:rPr>
                <w:rFonts w:hint="eastAsia"/>
              </w:rPr>
              <w:t>164课时</w:t>
            </w:r>
          </w:p>
          <w:p>
            <w:pPr>
              <w:spacing w:line="280" w:lineRule="exact"/>
              <w:rPr>
                <w:szCs w:val="21"/>
              </w:rPr>
            </w:pPr>
          </w:p>
        </w:tc>
        <w:tc>
          <w:tcPr>
            <w:tcW w:w="1125" w:type="dxa"/>
            <w:vMerge w:val="restart"/>
            <w:tcBorders>
              <w:left w:val="single" w:color="auto" w:sz="4" w:space="0"/>
              <w:right w:val="single" w:color="auto" w:sz="4" w:space="0"/>
            </w:tcBorders>
            <w:vAlign w:val="center"/>
          </w:tcPr>
          <w:p>
            <w:pPr>
              <w:spacing w:line="280" w:lineRule="exact"/>
              <w:ind w:left="180"/>
              <w:jc w:val="center"/>
              <w:rPr>
                <w:szCs w:val="21"/>
              </w:rPr>
            </w:pPr>
          </w:p>
        </w:tc>
        <w:tc>
          <w:tcPr>
            <w:tcW w:w="1589" w:type="dxa"/>
            <w:gridSpan w:val="2"/>
            <w:vMerge w:val="restart"/>
            <w:tcBorders>
              <w:left w:val="single" w:color="auto" w:sz="4" w:space="0"/>
              <w:right w:val="single" w:color="auto" w:sz="4" w:space="0"/>
            </w:tcBorders>
            <w:vAlign w:val="center"/>
          </w:tcPr>
          <w:p>
            <w:pPr>
              <w:spacing w:line="280" w:lineRule="exact"/>
              <w:ind w:left="180"/>
              <w:jc w:val="center"/>
              <w:rPr>
                <w:szCs w:val="21"/>
              </w:rPr>
            </w:pPr>
          </w:p>
          <w:p>
            <w:pPr>
              <w:spacing w:line="280" w:lineRule="exact"/>
              <w:ind w:left="180"/>
              <w:jc w:val="center"/>
              <w:rPr>
                <w:szCs w:val="21"/>
              </w:rPr>
            </w:pPr>
          </w:p>
          <w:p>
            <w:pPr>
              <w:spacing w:line="280" w:lineRule="exact"/>
              <w:ind w:left="180"/>
              <w:jc w:val="center"/>
              <w:rPr>
                <w:szCs w:val="21"/>
              </w:rPr>
            </w:pPr>
          </w:p>
          <w:p>
            <w:pPr>
              <w:spacing w:line="280" w:lineRule="exact"/>
              <w:ind w:left="180"/>
              <w:jc w:val="center"/>
              <w:rPr>
                <w:szCs w:val="21"/>
              </w:rPr>
            </w:pPr>
          </w:p>
          <w:p>
            <w:pPr>
              <w:spacing w:line="280" w:lineRule="exact"/>
              <w:ind w:left="180"/>
              <w:jc w:val="center"/>
              <w:rPr>
                <w:szCs w:val="21"/>
              </w:rPr>
            </w:pPr>
          </w:p>
          <w:p>
            <w:pPr>
              <w:spacing w:line="280" w:lineRule="exact"/>
              <w:ind w:left="180"/>
              <w:jc w:val="center"/>
              <w:rPr>
                <w:szCs w:val="21"/>
              </w:rPr>
            </w:pPr>
            <w:r>
              <w:rPr>
                <w:rFonts w:hint="eastAsia"/>
              </w:rPr>
              <w:t>144课时</w:t>
            </w: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vAlign w:val="center"/>
          </w:tcPr>
          <w:p>
            <w:pPr>
              <w:spacing w:line="280" w:lineRule="exact"/>
              <w:jc w:val="distribute"/>
              <w:rPr>
                <w:szCs w:val="21"/>
              </w:rPr>
            </w:pPr>
            <w:r>
              <w:rPr>
                <w:szCs w:val="21"/>
              </w:rPr>
              <w:t>外语</w:t>
            </w:r>
            <w:r>
              <w:rPr>
                <w:rFonts w:hint="eastAsia"/>
                <w:szCs w:val="21"/>
              </w:rPr>
              <w:t>水平</w:t>
            </w:r>
          </w:p>
        </w:tc>
        <w:tc>
          <w:tcPr>
            <w:tcW w:w="1282"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英语专业八级</w:t>
            </w:r>
            <w:bookmarkStart w:id="0" w:name="_GoBack"/>
            <w:bookmarkEnd w:id="0"/>
          </w:p>
        </w:tc>
        <w:tc>
          <w:tcPr>
            <w:tcW w:w="2710" w:type="dxa"/>
            <w:gridSpan w:val="4"/>
            <w:tcBorders>
              <w:left w:val="single" w:color="auto" w:sz="4" w:space="0"/>
              <w:bottom w:val="single" w:color="auto" w:sz="4" w:space="0"/>
              <w:right w:val="single" w:color="auto" w:sz="4" w:space="0"/>
            </w:tcBorders>
            <w:vAlign w:val="center"/>
          </w:tcPr>
          <w:p>
            <w:pPr>
              <w:jc w:val="center"/>
              <w:rPr>
                <w:szCs w:val="21"/>
              </w:rPr>
            </w:pPr>
            <w:r>
              <w:rPr>
                <w:spacing w:val="-20"/>
                <w:szCs w:val="21"/>
              </w:rPr>
              <w:t>计算机</w:t>
            </w:r>
            <w:r>
              <w:rPr>
                <w:rFonts w:hint="eastAsia"/>
                <w:spacing w:val="-20"/>
                <w:szCs w:val="21"/>
              </w:rPr>
              <w:t>水平</w:t>
            </w:r>
          </w:p>
        </w:tc>
        <w:tc>
          <w:tcPr>
            <w:tcW w:w="1449" w:type="dxa"/>
            <w:gridSpan w:val="2"/>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湖南省二级</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12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589"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研究生</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最高学位</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硕士</w:t>
            </w: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2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58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31"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2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58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7626" w:type="dxa"/>
            <w:gridSpan w:val="9"/>
            <w:vMerge w:val="restart"/>
            <w:tcBorders>
              <w:left w:val="single" w:color="auto" w:sz="4" w:space="0"/>
              <w:bottom w:val="single" w:color="auto" w:sz="4" w:space="0"/>
              <w:right w:val="single" w:color="auto" w:sz="4" w:space="0"/>
            </w:tcBorders>
            <w:vAlign w:val="center"/>
          </w:tcPr>
          <w:p>
            <w:pPr>
              <w:spacing w:line="280" w:lineRule="exact"/>
              <w:ind w:left="180"/>
              <w:jc w:val="center"/>
              <w:rPr>
                <w:szCs w:val="21"/>
              </w:rPr>
            </w:pPr>
            <w:r>
              <w:rPr>
                <w:szCs w:val="21"/>
              </w:rPr>
              <w:t>任</w:t>
            </w:r>
            <w:r>
              <w:rPr>
                <w:rFonts w:hint="eastAsia"/>
                <w:szCs w:val="21"/>
              </w:rPr>
              <w:t>　</w:t>
            </w:r>
            <w:r>
              <w:rPr>
                <w:szCs w:val="21"/>
              </w:rPr>
              <w:t>教</w:t>
            </w:r>
            <w:r>
              <w:rPr>
                <w:rFonts w:hint="eastAsia"/>
                <w:szCs w:val="21"/>
              </w:rPr>
              <w:t>　</w:t>
            </w:r>
            <w:r>
              <w:rPr>
                <w:szCs w:val="21"/>
              </w:rPr>
              <w:t>课</w:t>
            </w:r>
            <w:r>
              <w:rPr>
                <w:rFonts w:hint="eastAsia"/>
                <w:szCs w:val="21"/>
              </w:rPr>
              <w:t>　</w:t>
            </w:r>
            <w:r>
              <w:rPr>
                <w:szCs w:val="21"/>
              </w:rPr>
              <w:t>程</w:t>
            </w:r>
          </w:p>
        </w:tc>
        <w:tc>
          <w:tcPr>
            <w:tcW w:w="1241" w:type="dxa"/>
            <w:gridSpan w:val="2"/>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vAlign w:val="center"/>
          </w:tcPr>
          <w:p>
            <w:pPr>
              <w:jc w:val="center"/>
              <w:rPr>
                <w:szCs w:val="21"/>
              </w:rPr>
            </w:pPr>
            <w:r>
              <w:rPr>
                <w:rFonts w:hint="eastAsia"/>
                <w:szCs w:val="21"/>
              </w:rPr>
              <w:t>教学</w:t>
            </w:r>
          </w:p>
        </w:tc>
        <w:tc>
          <w:tcPr>
            <w:tcW w:w="2710" w:type="dxa"/>
            <w:gridSpan w:val="4"/>
            <w:vMerge w:val="restart"/>
            <w:tcBorders>
              <w:left w:val="single" w:color="auto" w:sz="4" w:space="0"/>
              <w:right w:val="single" w:color="auto" w:sz="4" w:space="0"/>
            </w:tcBorders>
            <w:vAlign w:val="center"/>
          </w:tcPr>
          <w:p>
            <w:pPr>
              <w:jc w:val="center"/>
              <w:rPr>
                <w:szCs w:val="21"/>
              </w:rPr>
            </w:pPr>
            <w:r>
              <w:rPr>
                <w:szCs w:val="21"/>
              </w:rPr>
              <w:t>是否破格</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125" w:type="dxa"/>
            <w:vMerge w:val="continue"/>
            <w:tcBorders>
              <w:left w:val="single" w:color="auto" w:sz="4" w:space="0"/>
              <w:right w:val="single" w:color="auto" w:sz="4" w:space="0"/>
            </w:tcBorders>
            <w:vAlign w:val="center"/>
          </w:tcPr>
          <w:p>
            <w:pPr>
              <w:spacing w:line="280" w:lineRule="exact"/>
              <w:jc w:val="center"/>
              <w:rPr>
                <w:szCs w:val="21"/>
              </w:rPr>
            </w:pPr>
          </w:p>
        </w:tc>
        <w:tc>
          <w:tcPr>
            <w:tcW w:w="1589"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jc w:val="center"/>
              <w:rPr>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125" w:type="dxa"/>
            <w:vMerge w:val="continue"/>
            <w:tcBorders>
              <w:left w:val="single" w:color="auto" w:sz="4" w:space="0"/>
              <w:right w:val="single" w:color="auto" w:sz="4" w:space="0"/>
            </w:tcBorders>
            <w:vAlign w:val="center"/>
          </w:tcPr>
          <w:p>
            <w:pPr>
              <w:spacing w:line="280" w:lineRule="exact"/>
              <w:jc w:val="center"/>
              <w:rPr>
                <w:szCs w:val="21"/>
              </w:rPr>
            </w:pPr>
          </w:p>
        </w:tc>
        <w:tc>
          <w:tcPr>
            <w:tcW w:w="1589"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restart"/>
            <w:tcBorders>
              <w:left w:val="single" w:color="auto" w:sz="4" w:space="0"/>
              <w:right w:val="single" w:color="auto" w:sz="4" w:space="0"/>
            </w:tcBorders>
            <w:vAlign w:val="center"/>
          </w:tcPr>
          <w:p>
            <w:pPr>
              <w:spacing w:line="280" w:lineRule="exact"/>
              <w:jc w:val="center"/>
              <w:rPr>
                <w:szCs w:val="21"/>
              </w:rPr>
            </w:pPr>
            <w:r>
              <w:rPr>
                <w:rFonts w:hint="eastAsia"/>
              </w:rPr>
              <w:t>英语（4-2）、英语写作、大学英语（2-1）、营销英语</w:t>
            </w:r>
          </w:p>
        </w:tc>
        <w:tc>
          <w:tcPr>
            <w:tcW w:w="1241" w:type="dxa"/>
            <w:gridSpan w:val="2"/>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gridSpan w:val="2"/>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125" w:type="dxa"/>
            <w:vMerge w:val="continue"/>
            <w:tcBorders>
              <w:left w:val="single" w:color="auto" w:sz="4" w:space="0"/>
              <w:right w:val="single" w:color="auto" w:sz="4" w:space="0"/>
            </w:tcBorders>
            <w:vAlign w:val="center"/>
          </w:tcPr>
          <w:p>
            <w:pPr>
              <w:spacing w:line="280" w:lineRule="exact"/>
              <w:jc w:val="center"/>
              <w:rPr>
                <w:szCs w:val="21"/>
              </w:rPr>
            </w:pPr>
          </w:p>
        </w:tc>
        <w:tc>
          <w:tcPr>
            <w:tcW w:w="1589"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rFonts w:hint="eastAsia"/>
                <w:szCs w:val="21"/>
              </w:rPr>
              <w:t>湖南农业大学、药用植物资源工程</w:t>
            </w: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rFonts w:hint="eastAsia"/>
                <w:szCs w:val="21"/>
              </w:rPr>
              <w:t>2014.06</w:t>
            </w: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95"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031" w:type="dxa"/>
            <w:vMerge w:val="continue"/>
            <w:tcBorders>
              <w:left w:val="single" w:color="auto" w:sz="4" w:space="0"/>
              <w:right w:val="single" w:color="auto" w:sz="4" w:space="0"/>
            </w:tcBorders>
            <w:vAlign w:val="center"/>
          </w:tcPr>
          <w:p>
            <w:pPr>
              <w:spacing w:line="280" w:lineRule="exact"/>
              <w:jc w:val="center"/>
              <w:rPr>
                <w:szCs w:val="21"/>
              </w:rPr>
            </w:pPr>
          </w:p>
        </w:tc>
        <w:tc>
          <w:tcPr>
            <w:tcW w:w="1125" w:type="dxa"/>
            <w:vMerge w:val="continue"/>
            <w:tcBorders>
              <w:left w:val="single" w:color="auto" w:sz="4" w:space="0"/>
              <w:right w:val="single" w:color="auto" w:sz="4" w:space="0"/>
            </w:tcBorders>
            <w:vAlign w:val="center"/>
          </w:tcPr>
          <w:p>
            <w:pPr>
              <w:spacing w:line="280" w:lineRule="exact"/>
              <w:jc w:val="center"/>
              <w:rPr>
                <w:szCs w:val="21"/>
              </w:rPr>
            </w:pPr>
          </w:p>
        </w:tc>
        <w:tc>
          <w:tcPr>
            <w:tcW w:w="1589"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科</w:t>
            </w:r>
          </w:p>
          <w:p>
            <w:pPr>
              <w:spacing w:line="280" w:lineRule="exact"/>
              <w:jc w:val="center"/>
              <w:rPr>
                <w:szCs w:val="21"/>
              </w:rPr>
            </w:pPr>
          </w:p>
          <w:p>
            <w:pPr>
              <w:spacing w:line="280" w:lineRule="exact"/>
              <w:jc w:val="center"/>
              <w:rPr>
                <w:szCs w:val="21"/>
              </w:rPr>
            </w:pPr>
            <w:r>
              <w:rPr>
                <w:szCs w:val="21"/>
              </w:rPr>
              <w:t>研</w:t>
            </w:r>
          </w:p>
          <w:p>
            <w:pPr>
              <w:spacing w:line="280" w:lineRule="exact"/>
              <w:jc w:val="center"/>
              <w:rPr>
                <w:szCs w:val="21"/>
              </w:rPr>
            </w:pPr>
          </w:p>
          <w:p>
            <w:pPr>
              <w:spacing w:line="280" w:lineRule="exact"/>
              <w:jc w:val="center"/>
              <w:rPr>
                <w:szCs w:val="21"/>
              </w:rPr>
            </w:pPr>
            <w:r>
              <w:rPr>
                <w:szCs w:val="21"/>
              </w:rPr>
              <w:t>工</w:t>
            </w:r>
          </w:p>
          <w:p>
            <w:pPr>
              <w:spacing w:line="280" w:lineRule="exact"/>
              <w:jc w:val="center"/>
              <w:rPr>
                <w:szCs w:val="21"/>
              </w:rPr>
            </w:pPr>
          </w:p>
          <w:p>
            <w:pPr>
              <w:spacing w:line="280" w:lineRule="exact"/>
              <w:jc w:val="center"/>
              <w:rPr>
                <w:szCs w:val="21"/>
              </w:rPr>
            </w:pPr>
            <w:r>
              <w:rPr>
                <w:szCs w:val="21"/>
              </w:rPr>
              <w:t>作</w:t>
            </w:r>
          </w:p>
        </w:tc>
        <w:tc>
          <w:tcPr>
            <w:tcW w:w="1195"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主要论著或论文（标题、刊物名称、发表时间、作者排名、代表作）</w:t>
            </w:r>
          </w:p>
        </w:tc>
        <w:tc>
          <w:tcPr>
            <w:tcW w:w="2062" w:type="dxa"/>
            <w:gridSpan w:val="2"/>
            <w:vMerge w:val="restart"/>
            <w:tcBorders>
              <w:left w:val="single" w:color="auto" w:sz="4" w:space="0"/>
              <w:right w:val="single" w:color="auto" w:sz="4" w:space="0"/>
            </w:tcBorders>
            <w:vAlign w:val="center"/>
          </w:tcPr>
          <w:p>
            <w:pPr>
              <w:spacing w:line="280" w:lineRule="exact"/>
              <w:jc w:val="center"/>
              <w:rPr>
                <w:szCs w:val="21"/>
              </w:rPr>
            </w:pPr>
            <w:r>
              <w:rPr>
                <w:szCs w:val="21"/>
              </w:rPr>
              <w:t>论文总数</w:t>
            </w:r>
          </w:p>
        </w:tc>
        <w:tc>
          <w:tcPr>
            <w:tcW w:w="1125" w:type="dxa"/>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10</w:t>
            </w:r>
          </w:p>
        </w:tc>
        <w:tc>
          <w:tcPr>
            <w:tcW w:w="7138" w:type="dxa"/>
            <w:gridSpan w:val="8"/>
            <w:vMerge w:val="restart"/>
            <w:tcBorders>
              <w:left w:val="single" w:color="auto" w:sz="4" w:space="0"/>
              <w:right w:val="single" w:color="auto" w:sz="4" w:space="0"/>
            </w:tcBorders>
            <w:vAlign w:val="center"/>
          </w:tcPr>
          <w:p>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color="auto" w:sz="4" w:space="0"/>
              <w:right w:val="single" w:color="auto" w:sz="4" w:space="0"/>
            </w:tcBorders>
            <w:vAlign w:val="center"/>
          </w:tcPr>
          <w:p>
            <w:pPr>
              <w:spacing w:line="280" w:lineRule="exact"/>
              <w:jc w:val="center"/>
              <w:rPr>
                <w:szCs w:val="21"/>
              </w:rPr>
            </w:pPr>
          </w:p>
        </w:tc>
        <w:tc>
          <w:tcPr>
            <w:tcW w:w="1234" w:type="dxa"/>
            <w:vMerge w:val="restart"/>
            <w:tcBorders>
              <w:left w:val="single" w:color="auto" w:sz="4" w:space="0"/>
              <w:right w:val="single" w:color="auto" w:sz="4" w:space="0"/>
            </w:tcBorders>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restart"/>
            <w:tcBorders>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20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125" w:type="dxa"/>
            <w:vMerge w:val="continue"/>
            <w:tcBorders>
              <w:left w:val="single" w:color="auto" w:sz="4" w:space="0"/>
              <w:right w:val="single" w:color="auto" w:sz="4" w:space="0"/>
            </w:tcBorders>
            <w:vAlign w:val="center"/>
          </w:tcPr>
          <w:p>
            <w:pPr>
              <w:spacing w:line="280" w:lineRule="exact"/>
              <w:jc w:val="center"/>
              <w:rPr>
                <w:szCs w:val="21"/>
              </w:rPr>
            </w:pPr>
          </w:p>
        </w:tc>
        <w:tc>
          <w:tcPr>
            <w:tcW w:w="7138" w:type="dxa"/>
            <w:gridSpan w:val="8"/>
            <w:vMerge w:val="continue"/>
            <w:tcBorders>
              <w:left w:val="single" w:color="auto" w:sz="4" w:space="0"/>
              <w:right w:val="single" w:color="auto" w:sz="4" w:space="0"/>
            </w:tcBorders>
            <w:vAlign w:val="center"/>
          </w:tcPr>
          <w:p>
            <w:pPr>
              <w:spacing w:line="280" w:lineRule="exact"/>
              <w:jc w:val="center"/>
              <w:rPr>
                <w:szCs w:val="21"/>
              </w:rPr>
            </w:pPr>
          </w:p>
        </w:tc>
        <w:tc>
          <w:tcPr>
            <w:tcW w:w="2084" w:type="dxa"/>
            <w:gridSpan w:val="4"/>
            <w:vMerge w:val="continue"/>
            <w:tcBorders>
              <w:top w:val="nil"/>
              <w:left w:val="single" w:color="auto" w:sz="4" w:space="0"/>
              <w:right w:val="single" w:color="auto" w:sz="4" w:space="0"/>
            </w:tcBorders>
            <w:vAlign w:val="center"/>
          </w:tcPr>
          <w:p>
            <w:pPr>
              <w:spacing w:line="280" w:lineRule="exact"/>
              <w:jc w:val="center"/>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2409" w:type="dxa"/>
            <w:gridSpan w:val="15"/>
            <w:vMerge w:val="restart"/>
            <w:tcBorders>
              <w:left w:val="single" w:color="auto" w:sz="4" w:space="0"/>
              <w:right w:val="single" w:color="auto" w:sz="4" w:space="0"/>
            </w:tcBorders>
            <w:vAlign w:val="center"/>
          </w:tcPr>
          <w:p>
            <w:pPr>
              <w:spacing w:line="260" w:lineRule="exact"/>
              <w:rPr>
                <w:rFonts w:ascii="方正书宋简体" w:hAnsi="宋体" w:eastAsia="方正书宋简体"/>
              </w:rPr>
            </w:pPr>
            <w:r>
              <w:rPr>
                <w:rFonts w:hint="eastAsia" w:ascii="方正书宋简体" w:hAnsi="宋体" w:eastAsia="方正书宋简体"/>
              </w:rPr>
              <w:t>论文：简析英语教学中语言测试的反拨作用，《丝路视野》，2018年9月中旬刊，第一作者；</w:t>
            </w:r>
          </w:p>
          <w:p>
            <w:pPr>
              <w:spacing w:line="260" w:lineRule="exact"/>
              <w:rPr>
                <w:rFonts w:ascii="方正书宋简体" w:hAnsi="宋体" w:eastAsia="方正书宋简体"/>
              </w:rPr>
            </w:pPr>
            <w:r>
              <w:rPr>
                <w:rFonts w:hint="eastAsia" w:ascii="方正书宋简体" w:hAnsi="宋体" w:eastAsia="方正书宋简体"/>
              </w:rPr>
              <w:t>论文：英语学习中的语言焦虑成因及其对策，《丝路视野》，2018年7月中旬刊，第一作者；</w:t>
            </w:r>
          </w:p>
          <w:p>
            <w:pPr>
              <w:spacing w:line="260" w:lineRule="exact"/>
              <w:rPr>
                <w:rFonts w:ascii="方正书宋简体" w:hAnsi="宋体" w:eastAsia="方正书宋简体"/>
              </w:rPr>
            </w:pPr>
            <w:r>
              <w:rPr>
                <w:rFonts w:hint="eastAsia" w:ascii="方正书宋简体" w:hAnsi="宋体" w:eastAsia="方正书宋简体"/>
              </w:rPr>
              <w:t>论文：基于网络时代的英语语言教学路径选择，《丝路视野》，2018年6月中旬刊，第一作者；</w:t>
            </w:r>
          </w:p>
          <w:p>
            <w:pPr>
              <w:spacing w:line="260" w:lineRule="exact"/>
              <w:rPr>
                <w:rFonts w:ascii="方正书宋简体" w:hAnsi="宋体" w:eastAsia="方正书宋简体"/>
              </w:rPr>
            </w:pPr>
            <w:r>
              <w:rPr>
                <w:rFonts w:hint="eastAsia" w:ascii="方正书宋简体" w:hAnsi="宋体" w:eastAsia="方正书宋简体"/>
              </w:rPr>
              <w:t>论文：试析英语语言学习策略，《丝路视野》，2018年5月下旬刊，第一作者；</w:t>
            </w:r>
          </w:p>
          <w:p>
            <w:pPr>
              <w:spacing w:line="260" w:lineRule="exact"/>
              <w:rPr>
                <w:rFonts w:ascii="方正书宋简体" w:hAnsi="宋体" w:eastAsia="方正书宋简体"/>
              </w:rPr>
            </w:pPr>
            <w:r>
              <w:rPr>
                <w:rFonts w:hint="eastAsia" w:ascii="方正书宋简体" w:hAnsi="宋体" w:eastAsia="方正书宋简体"/>
              </w:rPr>
              <w:t>论文：谈新闻英语的语言特色，《学习导刊》，2018年第10期，第一作者；</w:t>
            </w:r>
          </w:p>
          <w:p>
            <w:pPr>
              <w:spacing w:line="260" w:lineRule="exact"/>
              <w:rPr>
                <w:rFonts w:ascii="方正书宋简体" w:hAnsi="宋体" w:eastAsia="方正书宋简体"/>
              </w:rPr>
            </w:pPr>
            <w:r>
              <w:rPr>
                <w:rFonts w:hint="eastAsia" w:ascii="方正书宋简体" w:hAnsi="宋体" w:eastAsia="方正书宋简体"/>
              </w:rPr>
              <w:t>论文：新时代高职英语教育跨文化交际能力培养的探索，《中外企业家》，2018年3月下旬刊，第一作者；</w:t>
            </w:r>
          </w:p>
          <w:p>
            <w:pPr>
              <w:spacing w:line="280" w:lineRule="exact"/>
              <w:rPr>
                <w:rFonts w:ascii="方正书宋简体" w:hAnsi="宋体" w:eastAsia="方正书宋简体"/>
              </w:rPr>
            </w:pPr>
            <w:r>
              <w:rPr>
                <w:rFonts w:hint="eastAsia" w:ascii="方正书宋简体" w:hAnsi="宋体" w:eastAsia="方正书宋简体"/>
              </w:rPr>
              <w:t>论文：浅析现代教育技术在高职英语课堂当中的运用，《消费导刊》2018年第22期，第一作者；</w:t>
            </w:r>
          </w:p>
          <w:p>
            <w:pPr>
              <w:spacing w:line="260" w:lineRule="exact"/>
              <w:rPr>
                <w:rFonts w:ascii="方正书宋简体" w:hAnsi="宋体" w:eastAsia="方正书宋简体"/>
              </w:rPr>
            </w:pPr>
            <w:r>
              <w:rPr>
                <w:rFonts w:hint="eastAsia" w:ascii="方正书宋简体" w:hAnsi="宋体" w:eastAsia="方正书宋简体"/>
              </w:rPr>
              <w:t>论文：职业英语语言文学教学的改进策略探析，《学习导刊》，2018年第11期，第一作者；</w:t>
            </w:r>
          </w:p>
          <w:p>
            <w:pPr>
              <w:spacing w:line="280" w:lineRule="exact"/>
              <w:rPr>
                <w:kern w:val="0"/>
                <w:szCs w:val="21"/>
              </w:rPr>
            </w:pPr>
            <w:r>
              <w:rPr>
                <w:rFonts w:hint="eastAsia"/>
                <w:szCs w:val="21"/>
              </w:rPr>
              <w:t>论文：</w:t>
            </w:r>
            <w:r>
              <w:rPr>
                <w:rFonts w:hint="eastAsia"/>
                <w:kern w:val="0"/>
                <w:szCs w:val="21"/>
              </w:rPr>
              <w:t>情境教学在英语教学中的探索和应用，《新东方英语》，2018年3月，第一作者；</w:t>
            </w:r>
          </w:p>
          <w:p>
            <w:pPr>
              <w:spacing w:line="280" w:lineRule="exact"/>
              <w:rPr>
                <w:szCs w:val="21"/>
              </w:rPr>
            </w:pPr>
            <w:r>
              <w:rPr>
                <w:rFonts w:hint="eastAsia"/>
                <w:kern w:val="0"/>
                <w:szCs w:val="21"/>
              </w:rPr>
              <w:t>论文：外贸英语函电语音特点剖析，</w:t>
            </w:r>
            <w:r>
              <w:rPr>
                <w:rFonts w:hint="eastAsia" w:ascii="方正书宋简体" w:hAnsi="宋体" w:eastAsia="方正书宋简体"/>
              </w:rPr>
              <w:t>《丝路视野》，2018年8月上旬刊，第一作者。</w:t>
            </w: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2014</w:t>
            </w:r>
            <w:r>
              <w:rPr>
                <w:szCs w:val="21"/>
              </w:rPr>
              <w:t>年</w:t>
            </w:r>
            <w:r>
              <w:rPr>
                <w:rFonts w:hint="eastAsia"/>
                <w:szCs w:val="21"/>
              </w:rPr>
              <w:t>　</w:t>
            </w:r>
            <w:r>
              <w:rPr>
                <w:szCs w:val="21"/>
              </w:rPr>
              <w:t>度</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2015</w:t>
            </w:r>
            <w:r>
              <w:rPr>
                <w:szCs w:val="21"/>
              </w:rPr>
              <w:t>年</w:t>
            </w:r>
            <w:r>
              <w:rPr>
                <w:rFonts w:hint="eastAsia"/>
                <w:szCs w:val="21"/>
              </w:rPr>
              <w:t>　</w:t>
            </w:r>
            <w:r>
              <w:rPr>
                <w:szCs w:val="21"/>
              </w:rPr>
              <w:t>度</w:t>
            </w:r>
          </w:p>
        </w:tc>
        <w:tc>
          <w:tcPr>
            <w:tcW w:w="13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2016</w:t>
            </w:r>
            <w:r>
              <w:rPr>
                <w:szCs w:val="21"/>
              </w:rPr>
              <w:t>年</w:t>
            </w:r>
            <w:r>
              <w:rPr>
                <w:rFonts w:hint="eastAsia"/>
                <w:szCs w:val="21"/>
              </w:rPr>
              <w:t>　</w:t>
            </w:r>
            <w:r>
              <w:rPr>
                <w:szCs w:val="21"/>
              </w:rPr>
              <w:t>度</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2017</w:t>
            </w:r>
            <w:r>
              <w:rPr>
                <w:szCs w:val="21"/>
              </w:rPr>
              <w:t>年</w:t>
            </w:r>
            <w:r>
              <w:rPr>
                <w:rFonts w:hint="eastAsia"/>
                <w:szCs w:val="21"/>
              </w:rPr>
              <w:t>　</w:t>
            </w:r>
            <w:r>
              <w:rPr>
                <w:szCs w:val="21"/>
              </w:rPr>
              <w:t>度</w:t>
            </w:r>
          </w:p>
        </w:tc>
        <w:tc>
          <w:tcPr>
            <w:tcW w:w="135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szCs w:val="21"/>
              </w:rPr>
              <w:t>年</w:t>
            </w:r>
            <w:r>
              <w:rPr>
                <w:rFonts w:hint="eastAsia"/>
                <w:szCs w:val="21"/>
              </w:rPr>
              <w:t>　</w:t>
            </w:r>
            <w:r>
              <w:rPr>
                <w:szCs w:val="21"/>
              </w:rPr>
              <w:t>度</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09" w:type="dxa"/>
            <w:gridSpan w:val="15"/>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3"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合格</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合格</w:t>
            </w:r>
          </w:p>
        </w:tc>
        <w:tc>
          <w:tcPr>
            <w:tcW w:w="13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合格</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合格</w:t>
            </w:r>
          </w:p>
        </w:tc>
        <w:tc>
          <w:tcPr>
            <w:tcW w:w="135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rPr>
                <w:szCs w:val="21"/>
              </w:rPr>
            </w:pPr>
          </w:p>
        </w:tc>
        <w:tc>
          <w:tcPr>
            <w:tcW w:w="12409" w:type="dxa"/>
            <w:gridSpan w:val="15"/>
            <w:vMerge w:val="continue"/>
            <w:tcBorders>
              <w:left w:val="single" w:color="auto" w:sz="4" w:space="0"/>
              <w:right w:val="single" w:color="auto" w:sz="4" w:space="0"/>
            </w:tcBorders>
          </w:tcPr>
          <w:p>
            <w:pPr>
              <w:spacing w:line="280" w:lineRule="exact"/>
              <w:rPr>
                <w:szCs w:val="21"/>
              </w:rPr>
            </w:pPr>
          </w:p>
        </w:tc>
        <w:tc>
          <w:tcPr>
            <w:tcW w:w="1234"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jc w:val="center"/>
        </w:trPr>
        <w:tc>
          <w:tcPr>
            <w:tcW w:w="6776" w:type="dxa"/>
            <w:gridSpan w:val="9"/>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vAlign w:val="center"/>
          </w:tcPr>
          <w:p>
            <w:pPr>
              <w:spacing w:line="280" w:lineRule="exact"/>
              <w:rPr>
                <w:szCs w:val="21"/>
              </w:rPr>
            </w:pPr>
          </w:p>
        </w:tc>
        <w:tc>
          <w:tcPr>
            <w:tcW w:w="1195" w:type="dxa"/>
            <w:vMerge w:val="continue"/>
            <w:tcBorders>
              <w:left w:val="single" w:color="auto" w:sz="4" w:space="0"/>
              <w:right w:val="single" w:color="auto" w:sz="4" w:space="0"/>
            </w:tcBorders>
            <w:vAlign w:val="center"/>
          </w:tcPr>
          <w:p>
            <w:pPr>
              <w:spacing w:line="280" w:lineRule="exact"/>
              <w:rPr>
                <w:szCs w:val="21"/>
              </w:rPr>
            </w:pPr>
          </w:p>
        </w:tc>
        <w:tc>
          <w:tcPr>
            <w:tcW w:w="12409" w:type="dxa"/>
            <w:gridSpan w:val="15"/>
            <w:vMerge w:val="continue"/>
            <w:tcBorders>
              <w:left w:val="single" w:color="auto" w:sz="4" w:space="0"/>
              <w:right w:val="single" w:color="auto" w:sz="4" w:space="0"/>
            </w:tcBorders>
          </w:tcPr>
          <w:p>
            <w:pPr>
              <w:spacing w:line="280" w:lineRule="exact"/>
              <w:rPr>
                <w:szCs w:val="21"/>
              </w:rPr>
            </w:pPr>
          </w:p>
        </w:tc>
        <w:tc>
          <w:tcPr>
            <w:tcW w:w="1234"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jc w:val="center"/>
        </w:trPr>
        <w:tc>
          <w:tcPr>
            <w:tcW w:w="6776" w:type="dxa"/>
            <w:gridSpan w:val="9"/>
            <w:vMerge w:val="restart"/>
            <w:tcBorders>
              <w:left w:val="single" w:color="auto" w:sz="4" w:space="0"/>
              <w:bottom w:val="single" w:color="auto" w:sz="4" w:space="0"/>
              <w:right w:val="single" w:color="auto" w:sz="4" w:space="0"/>
            </w:tcBorders>
            <w:vAlign w:val="center"/>
          </w:tcPr>
          <w:p>
            <w:pPr>
              <w:spacing w:line="260" w:lineRule="exact"/>
              <w:ind w:firstLine="420" w:firstLineChars="200"/>
              <w:rPr>
                <w:rFonts w:ascii="方正书宋简体" w:hAnsi="宋体" w:eastAsia="方正书宋简体"/>
              </w:rPr>
            </w:pPr>
            <w:r>
              <w:rPr>
                <w:rFonts w:hint="eastAsia" w:ascii="方正书宋简体" w:hAnsi="宋体" w:eastAsia="方正书宋简体"/>
              </w:rPr>
              <w:t>2014年8月-2014年11月：湖南外贸职业学院人事处干事；</w:t>
            </w:r>
          </w:p>
          <w:p>
            <w:pPr>
              <w:spacing w:line="260" w:lineRule="exact"/>
              <w:ind w:firstLine="420" w:firstLineChars="200"/>
              <w:rPr>
                <w:rFonts w:ascii="方正书宋简体" w:hAnsi="宋体" w:eastAsia="方正书宋简体"/>
              </w:rPr>
            </w:pPr>
            <w:r>
              <w:rPr>
                <w:rFonts w:hint="eastAsia" w:ascii="方正书宋简体" w:hAnsi="宋体" w:eastAsia="方正书宋简体"/>
              </w:rPr>
              <w:t>2014年11月-2017年12月：湖南外贸职业学院会计学院综合干事；</w:t>
            </w:r>
          </w:p>
          <w:p>
            <w:pPr>
              <w:spacing w:line="260" w:lineRule="exact"/>
              <w:ind w:firstLine="420" w:firstLineChars="200"/>
              <w:rPr>
                <w:szCs w:val="21"/>
              </w:rPr>
            </w:pPr>
            <w:r>
              <w:rPr>
                <w:rFonts w:hint="eastAsia" w:ascii="方正书宋简体" w:hAnsi="宋体" w:eastAsia="方正书宋简体"/>
              </w:rPr>
              <w:t>2018年1月—至今：湖南外贸职业学院会计学院团总支书记；</w:t>
            </w:r>
          </w:p>
          <w:p>
            <w:pPr>
              <w:ind w:firstLine="420" w:firstLineChars="200"/>
              <w:rPr>
                <w:szCs w:val="21"/>
              </w:rPr>
            </w:pPr>
            <w:r>
              <w:rPr>
                <w:rFonts w:hint="eastAsia" w:ascii="宋体"/>
              </w:rPr>
              <w:t>2016年5月23日—2016年5月27日：参加省直事业单位新进人员培训，经考试（核）成绩合格。</w:t>
            </w:r>
          </w:p>
          <w:p>
            <w:pPr>
              <w:spacing w:line="260" w:lineRule="exact"/>
              <w:ind w:firstLine="420" w:firstLineChars="200"/>
              <w:jc w:val="left"/>
              <w:rPr>
                <w:rFonts w:ascii="方正书宋简体" w:hAnsi="宋体" w:eastAsia="方正书宋简体"/>
              </w:rPr>
            </w:pPr>
            <w:r>
              <w:rPr>
                <w:rFonts w:hint="eastAsia" w:ascii="方正书宋简体" w:hAnsi="宋体" w:eastAsia="方正书宋简体"/>
              </w:rPr>
              <w:t>任现职以来，始终严格要求自己，坚持努力学习，多次参加各项教育学习，不断充实自己、不断提高自己的业务能力，受益匪浅，现将先后参加的教育培训报告如下：</w:t>
            </w:r>
          </w:p>
          <w:p>
            <w:pPr>
              <w:spacing w:line="260" w:lineRule="exact"/>
              <w:jc w:val="left"/>
              <w:rPr>
                <w:rFonts w:ascii="方正书宋简体" w:hAnsi="宋体" w:eastAsia="方正书宋简体"/>
              </w:rPr>
            </w:pPr>
            <w:r>
              <w:rPr>
                <w:rFonts w:hint="eastAsia" w:ascii="方正书宋简体" w:hAnsi="宋体" w:eastAsia="方正书宋简体"/>
              </w:rPr>
              <w:t>1、2015年5月参加省直事业单位新进人员培训继续教育，学习科目为：培养核心竞争力、事业单位人事制度改革、团队建设、科学工作方法、职业道德与基本礼仪、职业生涯规划、保密意识与保密常识教育；</w:t>
            </w:r>
          </w:p>
          <w:p>
            <w:pPr>
              <w:spacing w:line="280" w:lineRule="exact"/>
              <w:rPr>
                <w:szCs w:val="21"/>
              </w:rPr>
            </w:pPr>
            <w:r>
              <w:rPr>
                <w:rFonts w:hint="eastAsia" w:ascii="方正书宋简体" w:hAnsi="宋体" w:eastAsia="方正书宋简体"/>
              </w:rPr>
              <w:t>2、2018年11月参加湖南省普通高等学校辅导员“网络育人能力提升”专题班。</w:t>
            </w:r>
          </w:p>
          <w:p>
            <w:pPr>
              <w:spacing w:line="280" w:lineRule="exact"/>
              <w:ind w:firstLine="210" w:firstLineChars="100"/>
              <w:rPr>
                <w:szCs w:val="21"/>
              </w:rPr>
            </w:pPr>
            <w:r>
              <w:rPr>
                <w:szCs w:val="21"/>
              </w:rPr>
              <w:t xml:space="preserve">审核人签名：         </w:t>
            </w:r>
            <w:r>
              <w:rPr>
                <w:rFonts w:hint="eastAsia"/>
                <w:szCs w:val="21"/>
              </w:rPr>
              <w:t xml:space="preserve">       </w:t>
            </w:r>
            <w:r>
              <w:rPr>
                <w:szCs w:val="21"/>
              </w:rPr>
              <w:t>人事部门盖章：</w:t>
            </w:r>
          </w:p>
        </w:tc>
        <w:tc>
          <w:tcPr>
            <w:tcW w:w="722" w:type="dxa"/>
            <w:vMerge w:val="continue"/>
            <w:tcBorders>
              <w:left w:val="single" w:color="auto" w:sz="4" w:space="0"/>
              <w:right w:val="single" w:color="auto" w:sz="4" w:space="0"/>
            </w:tcBorders>
            <w:vAlign w:val="center"/>
          </w:tcPr>
          <w:p>
            <w:pPr>
              <w:spacing w:line="280" w:lineRule="exact"/>
              <w:jc w:val="center"/>
              <w:rPr>
                <w:szCs w:val="21"/>
              </w:rPr>
            </w:pPr>
          </w:p>
        </w:tc>
        <w:tc>
          <w:tcPr>
            <w:tcW w:w="1195" w:type="dxa"/>
            <w:vMerge w:val="restart"/>
            <w:tcBorders>
              <w:left w:val="single" w:color="auto" w:sz="4" w:space="0"/>
              <w:right w:val="single" w:color="auto" w:sz="4" w:space="0"/>
            </w:tcBorders>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2062" w:type="dxa"/>
            <w:gridSpan w:val="2"/>
            <w:tcBorders>
              <w:left w:val="single" w:color="auto" w:sz="4" w:space="0"/>
              <w:bottom w:val="single" w:color="auto" w:sz="4" w:space="0"/>
              <w:right w:val="single" w:color="auto" w:sz="4" w:space="0"/>
            </w:tcBorders>
            <w:vAlign w:val="center"/>
          </w:tcPr>
          <w:p>
            <w:pPr>
              <w:spacing w:line="280" w:lineRule="exact"/>
              <w:ind w:left="-85" w:right="-69" w:rightChars="-33"/>
              <w:jc w:val="center"/>
              <w:rPr>
                <w:szCs w:val="21"/>
              </w:rPr>
            </w:pPr>
            <w:r>
              <w:rPr>
                <w:szCs w:val="21"/>
              </w:rPr>
              <w:t>主持研究项目数</w:t>
            </w:r>
          </w:p>
        </w:tc>
        <w:tc>
          <w:tcPr>
            <w:tcW w:w="1125" w:type="dxa"/>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581"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参与研究</w:t>
            </w:r>
          </w:p>
          <w:p>
            <w:pPr>
              <w:spacing w:line="280" w:lineRule="exact"/>
              <w:jc w:val="center"/>
              <w:rPr>
                <w:szCs w:val="21"/>
              </w:rPr>
            </w:pPr>
            <w:r>
              <w:rPr>
                <w:szCs w:val="21"/>
              </w:rPr>
              <w:t>项</w:t>
            </w:r>
            <w:r>
              <w:rPr>
                <w:rFonts w:hint="eastAsia"/>
                <w:szCs w:val="21"/>
              </w:rPr>
              <w:t xml:space="preserve"> </w:t>
            </w:r>
            <w:r>
              <w:rPr>
                <w:szCs w:val="21"/>
              </w:rPr>
              <w:t>目</w:t>
            </w:r>
            <w:r>
              <w:rPr>
                <w:rFonts w:hint="eastAsia"/>
                <w:szCs w:val="21"/>
              </w:rPr>
              <w:t xml:space="preserve"> </w:t>
            </w:r>
            <w:r>
              <w:rPr>
                <w:szCs w:val="21"/>
              </w:rPr>
              <w:t>数</w:t>
            </w:r>
          </w:p>
        </w:tc>
        <w:tc>
          <w:tcPr>
            <w:tcW w:w="714"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1</w:t>
            </w:r>
          </w:p>
        </w:tc>
        <w:tc>
          <w:tcPr>
            <w:tcW w:w="1204"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1万</w:t>
            </w:r>
          </w:p>
        </w:tc>
        <w:tc>
          <w:tcPr>
            <w:tcW w:w="1658" w:type="dxa"/>
            <w:gridSpan w:val="2"/>
            <w:tcBorders>
              <w:left w:val="single" w:color="auto" w:sz="4" w:space="0"/>
              <w:bottom w:val="single" w:color="auto" w:sz="4" w:space="0"/>
              <w:right w:val="single" w:color="auto" w:sz="4" w:space="0"/>
            </w:tcBorders>
            <w:vAlign w:val="center"/>
          </w:tcPr>
          <w:p>
            <w:pPr>
              <w:spacing w:line="280" w:lineRule="exact"/>
              <w:rPr>
                <w:szCs w:val="21"/>
              </w:rPr>
            </w:pPr>
            <w:r>
              <w:rPr>
                <w:szCs w:val="21"/>
              </w:rPr>
              <w:t>技术开发或社会服务项目数</w:t>
            </w:r>
          </w:p>
        </w:tc>
        <w:tc>
          <w:tcPr>
            <w:tcW w:w="1085" w:type="dxa"/>
            <w:gridSpan w:val="2"/>
            <w:tcBorders>
              <w:left w:val="single" w:color="auto" w:sz="4" w:space="0"/>
              <w:bottom w:val="single" w:color="auto" w:sz="4" w:space="0"/>
              <w:right w:val="single" w:color="auto" w:sz="4" w:space="0"/>
            </w:tcBorders>
            <w:vAlign w:val="center"/>
          </w:tcPr>
          <w:p>
            <w:pPr>
              <w:spacing w:line="280" w:lineRule="exact"/>
              <w:rPr>
                <w:szCs w:val="21"/>
              </w:rPr>
            </w:pPr>
          </w:p>
        </w:tc>
        <w:tc>
          <w:tcPr>
            <w:tcW w:w="879" w:type="dxa"/>
            <w:tcBorders>
              <w:left w:val="single" w:color="auto" w:sz="4" w:space="0"/>
              <w:bottom w:val="single" w:color="auto" w:sz="4" w:space="0"/>
              <w:right w:val="single" w:color="auto" w:sz="4" w:space="0"/>
            </w:tcBorders>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34"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36"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409" w:type="dxa"/>
            <w:gridSpan w:val="15"/>
            <w:tcBorders>
              <w:left w:val="single" w:color="auto" w:sz="4" w:space="0"/>
              <w:bottom w:val="single" w:color="auto" w:sz="4" w:space="0"/>
              <w:right w:val="single" w:color="auto" w:sz="4" w:space="0"/>
            </w:tcBorders>
            <w:vAlign w:val="center"/>
          </w:tcPr>
          <w:p>
            <w:pPr>
              <w:spacing w:line="280" w:lineRule="exact"/>
              <w:rPr>
                <w:szCs w:val="21"/>
              </w:rPr>
            </w:pPr>
            <w:r>
              <w:rPr>
                <w:rFonts w:hint="eastAsia"/>
                <w:kern w:val="0"/>
                <w:szCs w:val="21"/>
              </w:rPr>
              <w:t>云课堂视阈下高职院校财经类专业人才培养与终身学习的耦合路径研究，湖南省教科院。</w:t>
            </w:r>
          </w:p>
        </w:tc>
        <w:tc>
          <w:tcPr>
            <w:tcW w:w="1234" w:type="dxa"/>
            <w:vMerge w:val="continue"/>
            <w:tcBorders>
              <w:left w:val="single" w:color="auto" w:sz="4" w:space="0"/>
              <w:bottom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0" w:hRule="atLeast"/>
          <w:jc w:val="center"/>
        </w:trPr>
        <w:tc>
          <w:tcPr>
            <w:tcW w:w="6776" w:type="dxa"/>
            <w:gridSpan w:val="9"/>
            <w:vMerge w:val="continue"/>
            <w:tcBorders>
              <w:left w:val="single" w:color="auto" w:sz="4" w:space="0"/>
              <w:right w:val="single" w:color="auto" w:sz="4" w:space="0"/>
            </w:tcBorders>
            <w:vAlign w:val="center"/>
          </w:tcPr>
          <w:p>
            <w:pPr>
              <w:spacing w:line="280" w:lineRule="exact"/>
              <w:rPr>
                <w:szCs w:val="21"/>
              </w:rPr>
            </w:pPr>
          </w:p>
        </w:tc>
        <w:tc>
          <w:tcPr>
            <w:tcW w:w="1917"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09" w:type="dxa"/>
            <w:gridSpan w:val="15"/>
            <w:tcBorders>
              <w:left w:val="single" w:color="auto" w:sz="4" w:space="0"/>
              <w:right w:val="single" w:color="auto" w:sz="4" w:space="0"/>
            </w:tcBorders>
          </w:tcPr>
          <w:p>
            <w:pPr>
              <w:spacing w:line="260" w:lineRule="exact"/>
              <w:ind w:firstLine="420" w:firstLineChars="200"/>
              <w:rPr>
                <w:rFonts w:ascii="方正书宋简体" w:hAnsi="宋体" w:eastAsia="方正书宋简体"/>
              </w:rPr>
            </w:pPr>
            <w:r>
              <w:rPr>
                <w:rFonts w:hint="eastAsia" w:ascii="方正书宋简体" w:hAnsi="宋体" w:eastAsia="方正书宋简体"/>
              </w:rPr>
              <w:t>2018年担任会计学院学生干事、团总支书记，财管1503班、财管1504班辅导员，曾两次带领学生开展暑期“三下乡”社会实践活动，获得团省委“优秀社会实践服务团队”、“优秀指导老师”。通过学生管理工作的经验让我对学生工作有了更多的了解，学到了很多与学生交流的方式方法，以及如何处理和学生的关系问题等，这对我今后的教学都将起到很大的作用。</w:t>
            </w:r>
          </w:p>
        </w:tc>
        <w:tc>
          <w:tcPr>
            <w:tcW w:w="1234" w:type="dxa"/>
            <w:tcBorders>
              <w:left w:val="single" w:color="auto" w:sz="4" w:space="0"/>
              <w:right w:val="single" w:color="auto" w:sz="4" w:space="0"/>
            </w:tcBorders>
            <w:vAlign w:val="center"/>
          </w:tcPr>
          <w:p>
            <w:pPr>
              <w:spacing w:line="280" w:lineRule="exact"/>
              <w:rPr>
                <w:szCs w:val="21"/>
              </w:rPr>
            </w:pPr>
            <w:r>
              <w:rPr>
                <w:szCs w:val="21"/>
              </w:rPr>
              <w:t>学校主管部门（盖章）审核人签名：</w:t>
            </w:r>
          </w:p>
        </w:tc>
      </w:tr>
    </w:tbl>
    <w:p>
      <w:pPr>
        <w:spacing w:line="360" w:lineRule="exact"/>
        <w:ind w:firstLine="240" w:firstLineChars="100"/>
        <w:jc w:val="left"/>
        <w:rPr>
          <w:sz w:val="24"/>
          <w:szCs w:val="32"/>
        </w:rPr>
      </w:pPr>
      <w:r>
        <w:rPr>
          <w:rFonts w:hint="eastAsia"/>
          <w:sz w:val="24"/>
          <w:szCs w:val="32"/>
        </w:rPr>
        <w:t>公示结果：</w:t>
      </w:r>
    </w:p>
    <w:p>
      <w:pPr>
        <w:spacing w:line="360" w:lineRule="exact"/>
        <w:jc w:val="center"/>
        <w:rPr>
          <w:sz w:val="24"/>
          <w:szCs w:val="32"/>
        </w:rPr>
      </w:pPr>
      <w:r>
        <w:rPr>
          <w:sz w:val="24"/>
          <w:szCs w:val="32"/>
        </w:rPr>
        <w:t xml:space="preserve">单位（公章）：                                              单位审核责任人签名：                                                           填表日期：  </w:t>
      </w:r>
      <w:r>
        <w:rPr>
          <w:rFonts w:hint="eastAsia"/>
          <w:sz w:val="24"/>
          <w:szCs w:val="32"/>
        </w:rPr>
        <w:t xml:space="preserve">      </w:t>
      </w:r>
      <w:r>
        <w:rPr>
          <w:sz w:val="24"/>
          <w:szCs w:val="32"/>
        </w:rPr>
        <w:t>年</w:t>
      </w:r>
      <w:r>
        <w:rPr>
          <w:rFonts w:hint="eastAsia"/>
          <w:sz w:val="24"/>
          <w:szCs w:val="32"/>
        </w:rPr>
        <w:t xml:space="preserve">    </w:t>
      </w:r>
      <w:r>
        <w:rPr>
          <w:sz w:val="24"/>
          <w:szCs w:val="32"/>
        </w:rPr>
        <w:t>月    日</w:t>
      </w:r>
    </w:p>
    <w:p>
      <w:pPr>
        <w:spacing w:line="360" w:lineRule="exact"/>
        <w:ind w:firstLine="480" w:firstLineChars="200"/>
        <w:rPr>
          <w:sz w:val="24"/>
          <w:szCs w:val="32"/>
        </w:rPr>
      </w:pPr>
      <w:r>
        <w:rPr>
          <w:sz w:val="24"/>
          <w:szCs w:val="32"/>
        </w:rPr>
        <w:t xml:space="preserve">注：1、表中“其它教学工作量”是指出卷、监考、指导毕业生论文等。2、增刊、论文集、用稿通知、清样、习题集（库）等均不作为申报高级专业技术职务的参评材料。 </w:t>
      </w:r>
    </w:p>
    <w:p>
      <w:pPr>
        <w:adjustRightInd w:val="0"/>
        <w:snapToGrid w:val="0"/>
        <w:rPr>
          <w:szCs w:val="21"/>
        </w:rPr>
        <w:sectPr>
          <w:pgSz w:w="23814" w:h="16840" w:orient="landscape"/>
          <w:pgMar w:top="1156" w:right="1361" w:bottom="1156" w:left="1588" w:header="851" w:footer="1418" w:gutter="0"/>
          <w:cols w:space="425" w:num="1"/>
          <w:docGrid w:linePitch="579" w:charSpace="-849"/>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书宋简体">
    <w:altName w:val="宋体"/>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F707D6"/>
    <w:rsid w:val="00931555"/>
    <w:rsid w:val="009C61DB"/>
    <w:rsid w:val="00C61189"/>
    <w:rsid w:val="02332B38"/>
    <w:rsid w:val="140C213A"/>
    <w:rsid w:val="27C73CFB"/>
    <w:rsid w:val="55F707D6"/>
    <w:rsid w:val="56A07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4">
    <w:name w:val="page number"/>
    <w:basedOn w:val="3"/>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1687</Words>
  <Characters>726</Characters>
  <Lines>6</Lines>
  <Paragraphs>4</Paragraphs>
  <TotalTime>19</TotalTime>
  <ScaleCrop>false</ScaleCrop>
  <LinksUpToDate>false</LinksUpToDate>
  <CharactersWithSpaces>2409</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2019-01-12T08:28:00Z</dcterms:created>
  <dc:creator>angelina</dc:creator>
  <cp:lastModifiedBy>lenovo</cp:lastModifiedBy>
  <dcterms:modified xsi:type="dcterms:W3CDTF">2019-02-24T00:33:41Z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