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8364"/>
      </w:tblGrid>
      <w:tr w:rsidR="00F94839" w:rsidRPr="007C6B5B" w:rsidTr="005D03E7">
        <w:trPr>
          <w:jc w:val="center"/>
        </w:trPr>
        <w:tc>
          <w:tcPr>
            <w:tcW w:w="8364" w:type="dxa"/>
            <w:shd w:val="clear" w:color="auto" w:fill="auto"/>
            <w:vAlign w:val="center"/>
          </w:tcPr>
          <w:p w:rsidR="00F94839" w:rsidRPr="007C6B5B" w:rsidRDefault="00F94839" w:rsidP="005D03E7">
            <w:pPr>
              <w:snapToGrid w:val="0"/>
              <w:jc w:val="distribute"/>
              <w:rPr>
                <w:w w:val="80"/>
                <w:sz w:val="112"/>
                <w:szCs w:val="112"/>
              </w:rPr>
            </w:pPr>
            <w:r>
              <w:rPr>
                <w:rFonts w:hint="eastAsia"/>
                <w:noProof/>
              </w:rPr>
              <mc:AlternateContent>
                <mc:Choice Requires="wps">
                  <w:drawing>
                    <wp:anchor distT="0" distB="0" distL="114300" distR="114300" simplePos="0" relativeHeight="251660288" behindDoc="0" locked="0" layoutInCell="1" allowOverlap="1" wp14:anchorId="03074337" wp14:editId="48AA58F1">
                      <wp:simplePos x="0" y="0"/>
                      <wp:positionH relativeFrom="margin">
                        <wp:posOffset>-325755</wp:posOffset>
                      </wp:positionH>
                      <wp:positionV relativeFrom="paragraph">
                        <wp:posOffset>987425</wp:posOffset>
                      </wp:positionV>
                      <wp:extent cx="5791200" cy="0"/>
                      <wp:effectExtent l="0" t="19050" r="3810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47918"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5pt,77.75pt" to="430.3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" strokecolor="red" strokeweight="4.5pt">
                      <v:stroke linestyle="thickThin"/>
                      <w10:wrap anchorx="margin"/>
                    </v:line>
                  </w:pict>
                </mc:Fallback>
              </mc:AlternateContent>
            </w:r>
            <w:r w:rsidRPr="007C6B5B">
              <w:rPr>
                <w:rFonts w:eastAsia="方正小标宋简体" w:hint="eastAsia"/>
                <w:color w:val="FF0000"/>
                <w:w w:val="80"/>
                <w:sz w:val="112"/>
                <w:szCs w:val="112"/>
              </w:rPr>
              <w:t>湖南省教育厅</w:t>
            </w:r>
          </w:p>
        </w:tc>
      </w:tr>
    </w:tbl>
    <w:p w:rsidR="00F94839" w:rsidRPr="004D02CA" w:rsidRDefault="00F94839" w:rsidP="00F94839">
      <w:pPr>
        <w:rPr>
          <w:rFonts w:ascii="Times New Roman" w:hAnsi="Times New Roman" w:cs="Times New Roman"/>
        </w:rPr>
      </w:pPr>
    </w:p>
    <w:p w:rsidR="00F94839" w:rsidRPr="004D02CA" w:rsidRDefault="00F94839" w:rsidP="00F94839">
      <w:pPr>
        <w:jc w:val="right"/>
        <w:rPr>
          <w:rFonts w:ascii="Times New Roman" w:eastAsia="仿宋_GB2312" w:hAnsi="Times New Roman" w:cs="Times New Roman"/>
          <w:sz w:val="32"/>
          <w:szCs w:val="32"/>
        </w:rPr>
      </w:pPr>
      <w:proofErr w:type="gramStart"/>
      <w:r w:rsidRPr="004D02CA">
        <w:rPr>
          <w:rFonts w:ascii="Times New Roman" w:eastAsia="仿宋_GB2312" w:hAnsi="Times New Roman" w:cs="Times New Roman"/>
          <w:sz w:val="32"/>
          <w:szCs w:val="32"/>
        </w:rPr>
        <w:t>湘教通</w:t>
      </w:r>
      <w:proofErr w:type="gramEnd"/>
      <w:r w:rsidRPr="004D02CA">
        <w:rPr>
          <w:rFonts w:ascii="Times New Roman" w:eastAsia="仿宋_GB2312" w:hAnsi="Times New Roman" w:cs="Times New Roman"/>
          <w:sz w:val="32"/>
          <w:szCs w:val="32"/>
        </w:rPr>
        <w:t>〔</w:t>
      </w:r>
      <w:r w:rsidRPr="004D02CA">
        <w:rPr>
          <w:rFonts w:ascii="Times New Roman" w:eastAsia="仿宋_GB2312" w:hAnsi="Times New Roman" w:cs="Times New Roman"/>
          <w:sz w:val="32"/>
          <w:szCs w:val="32"/>
        </w:rPr>
        <w:t>2018</w:t>
      </w:r>
      <w:r w:rsidRPr="004D02CA">
        <w:rPr>
          <w:rFonts w:ascii="Times New Roman" w:eastAsia="仿宋_GB2312" w:hAnsi="Times New Roman" w:cs="Times New Roman"/>
          <w:sz w:val="32"/>
          <w:szCs w:val="32"/>
        </w:rPr>
        <w:t>〕</w:t>
      </w:r>
      <w:r w:rsidRPr="004D02CA">
        <w:rPr>
          <w:rFonts w:ascii="Times New Roman" w:eastAsia="仿宋_GB2312" w:hAnsi="Times New Roman" w:cs="Times New Roman"/>
          <w:sz w:val="32"/>
          <w:szCs w:val="32"/>
        </w:rPr>
        <w:t>449</w:t>
      </w:r>
      <w:r w:rsidRPr="004D02CA">
        <w:rPr>
          <w:rFonts w:ascii="Times New Roman" w:eastAsia="仿宋_GB2312" w:hAnsi="Times New Roman" w:cs="Times New Roman"/>
          <w:sz w:val="32"/>
          <w:szCs w:val="32"/>
        </w:rPr>
        <w:t>号</w:t>
      </w:r>
    </w:p>
    <w:p w:rsidR="00F94839" w:rsidRPr="004D02CA" w:rsidRDefault="00F94839" w:rsidP="00F94839">
      <w:pPr>
        <w:rPr>
          <w:rFonts w:ascii="Times New Roman" w:eastAsia="仿宋_GB2312" w:hAnsi="Times New Roman" w:cs="Times New Roman"/>
          <w:sz w:val="32"/>
          <w:szCs w:val="32"/>
        </w:rPr>
      </w:pPr>
      <w:r w:rsidRPr="004D02CA">
        <w:rPr>
          <w:rFonts w:ascii="Times New Roman" w:eastAsia="仿宋_GB2312" w:hAnsi="Times New Roman" w:cs="Times New Roman"/>
          <w:noProof/>
          <w:sz w:val="32"/>
          <w:szCs w:val="32"/>
        </w:rPr>
        <mc:AlternateContent>
          <mc:Choice Requires="wps">
            <w:drawing>
              <wp:anchor distT="0" distB="0" distL="114300" distR="114300" simplePos="0" relativeHeight="251659264" behindDoc="0" locked="0" layoutInCell="1" allowOverlap="1" wp14:anchorId="4A22E5BA" wp14:editId="37D3E8B0">
                <wp:simplePos x="0" y="0"/>
                <wp:positionH relativeFrom="margin">
                  <wp:posOffset>-84455</wp:posOffset>
                </wp:positionH>
                <wp:positionV relativeFrom="paragraph">
                  <wp:posOffset>6447156</wp:posOffset>
                </wp:positionV>
                <wp:extent cx="5772150" cy="0"/>
                <wp:effectExtent l="0" t="19050" r="3810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20853"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5pt,507.65pt" to="447.85pt,5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" strokecolor="red" strokeweight="4.5pt">
                <v:stroke linestyle="thinThick"/>
                <w10:wrap anchorx="margin"/>
              </v:line>
            </w:pict>
          </mc:Fallback>
        </mc:AlternateContent>
      </w:r>
    </w:p>
    <w:p w:rsidR="004D02CA" w:rsidRPr="004D02CA" w:rsidRDefault="00F94839" w:rsidP="004D02CA">
      <w:pPr>
        <w:adjustRightInd w:val="0"/>
        <w:spacing w:line="600" w:lineRule="exact"/>
        <w:contextualSpacing/>
        <w:jc w:val="center"/>
        <w:rPr>
          <w:rFonts w:ascii="Times New Roman" w:eastAsia="方正小标宋_GBK" w:hAnsi="Times New Roman" w:cs="Times New Roman"/>
          <w:sz w:val="44"/>
          <w:szCs w:val="44"/>
        </w:rPr>
      </w:pPr>
      <w:r w:rsidRPr="004D02CA">
        <w:rPr>
          <w:rFonts w:ascii="Times New Roman" w:eastAsia="方正小标宋_GBK" w:hAnsi="Times New Roman" w:cs="Times New Roman"/>
          <w:sz w:val="44"/>
          <w:szCs w:val="44"/>
        </w:rPr>
        <w:t>关于组织参加</w:t>
      </w:r>
      <w:r w:rsidRPr="004D02CA">
        <w:rPr>
          <w:rFonts w:ascii="Times New Roman" w:eastAsia="方正小标宋_GBK" w:hAnsi="Times New Roman" w:cs="Times New Roman"/>
          <w:sz w:val="44"/>
          <w:szCs w:val="44"/>
        </w:rPr>
        <w:t>2018</w:t>
      </w:r>
      <w:r w:rsidRPr="004D02CA">
        <w:rPr>
          <w:rFonts w:ascii="Times New Roman" w:eastAsia="方正小标宋_GBK" w:hAnsi="Times New Roman" w:cs="Times New Roman"/>
          <w:sz w:val="44"/>
          <w:szCs w:val="44"/>
        </w:rPr>
        <w:t>年湖南省高校</w:t>
      </w:r>
    </w:p>
    <w:p w:rsidR="00F94839" w:rsidRPr="004D02CA" w:rsidRDefault="00F94839" w:rsidP="004D02CA">
      <w:pPr>
        <w:adjustRightInd w:val="0"/>
        <w:spacing w:line="600" w:lineRule="exact"/>
        <w:contextualSpacing/>
        <w:jc w:val="center"/>
        <w:rPr>
          <w:rFonts w:ascii="Times New Roman" w:eastAsia="方正小标宋_GBK" w:hAnsi="Times New Roman" w:cs="Times New Roman"/>
          <w:sz w:val="44"/>
          <w:szCs w:val="44"/>
        </w:rPr>
      </w:pPr>
      <w:r w:rsidRPr="004D02CA">
        <w:rPr>
          <w:rFonts w:ascii="Times New Roman" w:eastAsia="方正小标宋_GBK" w:hAnsi="Times New Roman" w:cs="Times New Roman"/>
          <w:sz w:val="44"/>
          <w:szCs w:val="44"/>
        </w:rPr>
        <w:t>思想政治理论课教学展示活动的通知</w:t>
      </w:r>
    </w:p>
    <w:p w:rsidR="00F94839" w:rsidRPr="004D02CA" w:rsidRDefault="00F94839" w:rsidP="00F94839">
      <w:pPr>
        <w:contextualSpacing/>
        <w:rPr>
          <w:rFonts w:ascii="Times New Roman" w:eastAsia="仿宋_GB2312" w:hAnsi="Times New Roman" w:cs="Times New Roman"/>
          <w:sz w:val="32"/>
          <w:szCs w:val="32"/>
        </w:rPr>
      </w:pPr>
    </w:p>
    <w:p w:rsidR="00F94839" w:rsidRPr="004D02CA" w:rsidRDefault="00F94839" w:rsidP="00F94839">
      <w:pPr>
        <w:contextualSpacing/>
        <w:rPr>
          <w:rFonts w:ascii="Times New Roman" w:eastAsia="仿宋_GB2312" w:hAnsi="Times New Roman" w:cs="Times New Roman"/>
          <w:sz w:val="32"/>
          <w:szCs w:val="32"/>
        </w:rPr>
      </w:pPr>
      <w:r w:rsidRPr="004D02CA">
        <w:rPr>
          <w:rFonts w:ascii="Times New Roman" w:eastAsia="仿宋_GB2312" w:hAnsi="Times New Roman" w:cs="Times New Roman"/>
          <w:sz w:val="32"/>
          <w:szCs w:val="32"/>
        </w:rPr>
        <w:t>各普通高等学校：</w:t>
      </w:r>
    </w:p>
    <w:p w:rsidR="00F94839" w:rsidRPr="004D02CA" w:rsidRDefault="00F94839" w:rsidP="00F94839">
      <w:pPr>
        <w:adjustRightInd w:val="0"/>
        <w:ind w:firstLineChars="200" w:firstLine="620"/>
        <w:contextualSpacing/>
        <w:rPr>
          <w:rFonts w:ascii="Times New Roman" w:eastAsia="仿宋_GB2312" w:hAnsi="Times New Roman" w:cs="Times New Roman"/>
          <w:sz w:val="32"/>
          <w:szCs w:val="32"/>
        </w:rPr>
      </w:pPr>
      <w:r w:rsidRPr="004D02CA">
        <w:rPr>
          <w:rFonts w:ascii="Times New Roman" w:eastAsia="仿宋_GB2312" w:hAnsi="Times New Roman" w:cs="Times New Roman"/>
          <w:sz w:val="32"/>
          <w:szCs w:val="32"/>
        </w:rPr>
        <w:t>为加强</w:t>
      </w:r>
      <w:proofErr w:type="gramStart"/>
      <w:r w:rsidRPr="004D02CA">
        <w:rPr>
          <w:rFonts w:ascii="Times New Roman" w:eastAsia="仿宋_GB2312" w:hAnsi="Times New Roman" w:cs="Times New Roman"/>
          <w:sz w:val="32"/>
          <w:szCs w:val="32"/>
        </w:rPr>
        <w:t>思政课</w:t>
      </w:r>
      <w:proofErr w:type="gramEnd"/>
      <w:r w:rsidRPr="004D02CA">
        <w:rPr>
          <w:rFonts w:ascii="Times New Roman" w:eastAsia="仿宋_GB2312" w:hAnsi="Times New Roman" w:cs="Times New Roman"/>
          <w:sz w:val="32"/>
          <w:szCs w:val="32"/>
        </w:rPr>
        <w:t>教师队伍建设，共建共享</w:t>
      </w:r>
      <w:proofErr w:type="gramStart"/>
      <w:r w:rsidRPr="004D02CA">
        <w:rPr>
          <w:rFonts w:ascii="Times New Roman" w:eastAsia="仿宋_GB2312" w:hAnsi="Times New Roman" w:cs="Times New Roman"/>
          <w:sz w:val="32"/>
          <w:szCs w:val="32"/>
        </w:rPr>
        <w:t>思政课</w:t>
      </w:r>
      <w:proofErr w:type="gramEnd"/>
      <w:r w:rsidRPr="004D02CA">
        <w:rPr>
          <w:rFonts w:ascii="Times New Roman" w:eastAsia="仿宋_GB2312" w:hAnsi="Times New Roman" w:cs="Times New Roman"/>
          <w:sz w:val="32"/>
          <w:szCs w:val="32"/>
        </w:rPr>
        <w:t>优质教学资源，有效深化教学改革，不断提升</w:t>
      </w:r>
      <w:proofErr w:type="gramStart"/>
      <w:r w:rsidRPr="004D02CA">
        <w:rPr>
          <w:rFonts w:ascii="Times New Roman" w:eastAsia="仿宋_GB2312" w:hAnsi="Times New Roman" w:cs="Times New Roman"/>
          <w:sz w:val="32"/>
          <w:szCs w:val="32"/>
        </w:rPr>
        <w:t>思政课</w:t>
      </w:r>
      <w:proofErr w:type="gramEnd"/>
      <w:r w:rsidRPr="004D02CA">
        <w:rPr>
          <w:rFonts w:ascii="Times New Roman" w:eastAsia="仿宋_GB2312" w:hAnsi="Times New Roman" w:cs="Times New Roman"/>
          <w:sz w:val="32"/>
          <w:szCs w:val="32"/>
        </w:rPr>
        <w:t>教学的亲和力和针对性，发现培养一批优秀骨干教师，决定开展</w:t>
      </w:r>
      <w:r w:rsidRPr="004D02CA">
        <w:rPr>
          <w:rFonts w:ascii="Times New Roman" w:eastAsia="仿宋_GB2312" w:hAnsi="Times New Roman" w:cs="Times New Roman"/>
          <w:sz w:val="32"/>
          <w:szCs w:val="32"/>
        </w:rPr>
        <w:t>“2018</w:t>
      </w:r>
      <w:r w:rsidRPr="004D02CA">
        <w:rPr>
          <w:rFonts w:ascii="Times New Roman" w:eastAsia="仿宋_GB2312" w:hAnsi="Times New Roman" w:cs="Times New Roman"/>
          <w:sz w:val="32"/>
          <w:szCs w:val="32"/>
        </w:rPr>
        <w:t>年全省高校思想政治理论课教学展示活动</w:t>
      </w:r>
      <w:r w:rsidRPr="004D02CA">
        <w:rPr>
          <w:rFonts w:ascii="Times New Roman" w:eastAsia="仿宋_GB2312" w:hAnsi="Times New Roman" w:cs="Times New Roman"/>
          <w:sz w:val="32"/>
          <w:szCs w:val="32"/>
        </w:rPr>
        <w:t>”</w:t>
      </w:r>
      <w:r w:rsidRPr="004D02CA">
        <w:rPr>
          <w:rFonts w:ascii="Times New Roman" w:eastAsia="仿宋_GB2312" w:hAnsi="Times New Roman" w:cs="Times New Roman"/>
          <w:sz w:val="32"/>
          <w:szCs w:val="32"/>
        </w:rPr>
        <w:t>，活动由湖南省教育厅主办，湖南科技大学承办。现就有关事项通知如下：</w:t>
      </w:r>
    </w:p>
    <w:p w:rsidR="00F94839" w:rsidRPr="004D02CA" w:rsidRDefault="00F94839" w:rsidP="00F94839">
      <w:pPr>
        <w:adjustRightInd w:val="0"/>
        <w:ind w:firstLineChars="200" w:firstLine="620"/>
        <w:contextualSpacing/>
        <w:rPr>
          <w:rFonts w:ascii="Times New Roman" w:eastAsia="黑体" w:hAnsi="Times New Roman" w:cs="Times New Roman"/>
          <w:sz w:val="32"/>
          <w:szCs w:val="32"/>
        </w:rPr>
      </w:pPr>
      <w:r w:rsidRPr="004D02CA">
        <w:rPr>
          <w:rFonts w:ascii="Times New Roman" w:eastAsia="黑体" w:hAnsi="Times New Roman" w:cs="Times New Roman"/>
          <w:sz w:val="32"/>
          <w:szCs w:val="32"/>
        </w:rPr>
        <w:t>一、参与对象</w:t>
      </w:r>
    </w:p>
    <w:p w:rsidR="00F94839" w:rsidRPr="004D02CA" w:rsidRDefault="00F94839" w:rsidP="00F94839">
      <w:pPr>
        <w:adjustRightInd w:val="0"/>
        <w:ind w:firstLineChars="200" w:firstLine="620"/>
        <w:contextualSpacing/>
        <w:rPr>
          <w:rFonts w:ascii="Times New Roman" w:eastAsia="仿宋_GB2312" w:hAnsi="Times New Roman" w:cs="Times New Roman"/>
          <w:sz w:val="32"/>
          <w:szCs w:val="32"/>
        </w:rPr>
      </w:pPr>
      <w:r w:rsidRPr="004D02CA">
        <w:rPr>
          <w:rFonts w:ascii="Times New Roman" w:eastAsia="仿宋_GB2312" w:hAnsi="Times New Roman" w:cs="Times New Roman"/>
          <w:sz w:val="32"/>
          <w:szCs w:val="32"/>
        </w:rPr>
        <w:t>全省高校在职的</w:t>
      </w:r>
      <w:r w:rsidRPr="004D02CA">
        <w:rPr>
          <w:rFonts w:ascii="Times New Roman" w:eastAsia="仿宋_GB2312" w:hAnsi="Times New Roman" w:cs="Times New Roman"/>
          <w:sz w:val="32"/>
          <w:szCs w:val="32"/>
        </w:rPr>
        <w:t>45</w:t>
      </w:r>
      <w:r w:rsidRPr="004D02CA">
        <w:rPr>
          <w:rFonts w:ascii="Times New Roman" w:eastAsia="仿宋_GB2312" w:hAnsi="Times New Roman" w:cs="Times New Roman"/>
          <w:sz w:val="32"/>
          <w:szCs w:val="32"/>
        </w:rPr>
        <w:t>岁以下思想政治理论课任课教师。</w:t>
      </w:r>
    </w:p>
    <w:p w:rsidR="00F94839" w:rsidRPr="004D02CA" w:rsidRDefault="00F94839" w:rsidP="00F94839">
      <w:pPr>
        <w:adjustRightInd w:val="0"/>
        <w:contextualSpacing/>
        <w:rPr>
          <w:rFonts w:ascii="Times New Roman" w:eastAsia="黑体" w:hAnsi="Times New Roman" w:cs="Times New Roman"/>
          <w:sz w:val="32"/>
          <w:szCs w:val="32"/>
        </w:rPr>
      </w:pPr>
      <w:r w:rsidRPr="004D02CA">
        <w:rPr>
          <w:rFonts w:ascii="Times New Roman" w:eastAsia="黑体" w:hAnsi="Times New Roman" w:cs="Times New Roman"/>
          <w:sz w:val="32"/>
          <w:szCs w:val="32"/>
        </w:rPr>
        <w:t xml:space="preserve">    </w:t>
      </w:r>
      <w:r w:rsidRPr="004D02CA">
        <w:rPr>
          <w:rFonts w:ascii="Times New Roman" w:eastAsia="黑体" w:hAnsi="Times New Roman" w:cs="Times New Roman"/>
          <w:sz w:val="32"/>
          <w:szCs w:val="32"/>
        </w:rPr>
        <w:t>二、展示内容</w:t>
      </w:r>
    </w:p>
    <w:p w:rsidR="00F94839" w:rsidRPr="004D02CA" w:rsidRDefault="00F94839" w:rsidP="00F94839">
      <w:pPr>
        <w:adjustRightInd w:val="0"/>
        <w:ind w:firstLineChars="200" w:firstLine="620"/>
        <w:contextualSpacing/>
        <w:rPr>
          <w:rFonts w:ascii="Times New Roman" w:eastAsia="仿宋_GB2312" w:hAnsi="Times New Roman" w:cs="Times New Roman"/>
          <w:sz w:val="32"/>
          <w:szCs w:val="32"/>
        </w:rPr>
      </w:pPr>
      <w:r w:rsidRPr="004D02CA">
        <w:rPr>
          <w:rFonts w:ascii="Times New Roman" w:eastAsia="仿宋_GB2312" w:hAnsi="Times New Roman" w:cs="Times New Roman"/>
          <w:sz w:val="32"/>
          <w:szCs w:val="32"/>
        </w:rPr>
        <w:t>根据</w:t>
      </w:r>
      <w:r w:rsidRPr="004D02CA">
        <w:rPr>
          <w:rFonts w:ascii="Times New Roman" w:eastAsia="仿宋_GB2312" w:hAnsi="Times New Roman" w:cs="Times New Roman"/>
          <w:sz w:val="32"/>
          <w:szCs w:val="32"/>
        </w:rPr>
        <w:t>2018</w:t>
      </w:r>
      <w:r w:rsidRPr="004D02CA">
        <w:rPr>
          <w:rFonts w:ascii="Times New Roman" w:eastAsia="仿宋_GB2312" w:hAnsi="Times New Roman" w:cs="Times New Roman"/>
          <w:sz w:val="32"/>
          <w:szCs w:val="32"/>
        </w:rPr>
        <w:t>版《思想道德修养与法律基础》《中国近现代史纲要》《马克思主义基本原理概论》《毛泽东思想和中国特色社会主义理论体系概论》教材和《高校</w:t>
      </w:r>
      <w:r w:rsidRPr="004D02CA">
        <w:rPr>
          <w:rFonts w:ascii="Times New Roman" w:eastAsia="仿宋_GB2312" w:hAnsi="Times New Roman" w:cs="Times New Roman"/>
          <w:sz w:val="32"/>
          <w:szCs w:val="32"/>
        </w:rPr>
        <w:t>“</w:t>
      </w:r>
      <w:r w:rsidRPr="004D02CA">
        <w:rPr>
          <w:rFonts w:ascii="Times New Roman" w:eastAsia="仿宋_GB2312" w:hAnsi="Times New Roman" w:cs="Times New Roman"/>
          <w:sz w:val="32"/>
          <w:szCs w:val="32"/>
        </w:rPr>
        <w:t>形势与政策</w:t>
      </w:r>
      <w:r w:rsidRPr="004D02CA">
        <w:rPr>
          <w:rFonts w:ascii="Times New Roman" w:eastAsia="仿宋_GB2312" w:hAnsi="Times New Roman" w:cs="Times New Roman"/>
          <w:sz w:val="32"/>
          <w:szCs w:val="32"/>
        </w:rPr>
        <w:t>”</w:t>
      </w:r>
      <w:r w:rsidRPr="004D02CA">
        <w:rPr>
          <w:rFonts w:ascii="Times New Roman" w:eastAsia="仿宋_GB2312" w:hAnsi="Times New Roman" w:cs="Times New Roman"/>
          <w:sz w:val="32"/>
          <w:szCs w:val="32"/>
        </w:rPr>
        <w:t>课教学要点》设计</w:t>
      </w:r>
      <w:r w:rsidRPr="004D02CA">
        <w:rPr>
          <w:rFonts w:ascii="Times New Roman" w:eastAsia="仿宋_GB2312" w:hAnsi="Times New Roman" w:cs="Times New Roman"/>
          <w:sz w:val="32"/>
          <w:szCs w:val="32"/>
        </w:rPr>
        <w:t>10-15</w:t>
      </w:r>
      <w:r w:rsidRPr="004D02CA">
        <w:rPr>
          <w:rFonts w:ascii="Times New Roman" w:eastAsia="仿宋_GB2312" w:hAnsi="Times New Roman" w:cs="Times New Roman"/>
          <w:sz w:val="32"/>
          <w:szCs w:val="32"/>
        </w:rPr>
        <w:t>分钟的展示内容。</w:t>
      </w:r>
    </w:p>
    <w:p w:rsidR="00F94839" w:rsidRPr="004D02CA" w:rsidRDefault="00F94839" w:rsidP="00F94839">
      <w:pPr>
        <w:adjustRightInd w:val="0"/>
        <w:ind w:firstLineChars="200" w:firstLine="620"/>
        <w:contextualSpacing/>
        <w:rPr>
          <w:rFonts w:ascii="Times New Roman" w:eastAsia="黑体" w:hAnsi="Times New Roman" w:cs="Times New Roman"/>
          <w:sz w:val="32"/>
          <w:szCs w:val="32"/>
        </w:rPr>
      </w:pPr>
      <w:r w:rsidRPr="004D02CA">
        <w:rPr>
          <w:rFonts w:ascii="Times New Roman" w:eastAsia="黑体" w:hAnsi="Times New Roman" w:cs="Times New Roman"/>
          <w:sz w:val="32"/>
          <w:szCs w:val="32"/>
        </w:rPr>
        <w:lastRenderedPageBreak/>
        <w:t>三、活动分组</w:t>
      </w:r>
    </w:p>
    <w:p w:rsidR="00F94839" w:rsidRPr="004D02CA" w:rsidRDefault="00F94839" w:rsidP="00F94839">
      <w:pPr>
        <w:adjustRightInd w:val="0"/>
        <w:ind w:firstLineChars="200" w:firstLine="620"/>
        <w:contextualSpacing/>
        <w:rPr>
          <w:rFonts w:ascii="Times New Roman" w:eastAsia="仿宋_GB2312" w:hAnsi="Times New Roman" w:cs="Times New Roman"/>
          <w:sz w:val="32"/>
          <w:szCs w:val="32"/>
        </w:rPr>
      </w:pPr>
      <w:r w:rsidRPr="004D02CA">
        <w:rPr>
          <w:rFonts w:ascii="Times New Roman" w:eastAsia="仿宋_GB2312" w:hAnsi="Times New Roman" w:cs="Times New Roman"/>
          <w:sz w:val="32"/>
          <w:szCs w:val="32"/>
        </w:rPr>
        <w:t>展示活动分七组进行，其中《思想道德修养与法律基础》和《毛泽东思想和中国特色社会主义理论体系概论》两门课各设本科组和高职高专组、《中国近现代史纲要》和《马克思主义基本原理概论》两门课只设本科组，《形势与政策》课由本科学校和高职高</w:t>
      </w:r>
      <w:proofErr w:type="gramStart"/>
      <w:r w:rsidRPr="004D02CA">
        <w:rPr>
          <w:rFonts w:ascii="Times New Roman" w:eastAsia="仿宋_GB2312" w:hAnsi="Times New Roman" w:cs="Times New Roman"/>
          <w:sz w:val="32"/>
          <w:szCs w:val="32"/>
        </w:rPr>
        <w:t>专学校</w:t>
      </w:r>
      <w:proofErr w:type="gramEnd"/>
      <w:r w:rsidRPr="004D02CA">
        <w:rPr>
          <w:rFonts w:ascii="Times New Roman" w:eastAsia="仿宋_GB2312" w:hAnsi="Times New Roman" w:cs="Times New Roman"/>
          <w:sz w:val="32"/>
          <w:szCs w:val="32"/>
        </w:rPr>
        <w:t>教师合组比赛。</w:t>
      </w:r>
    </w:p>
    <w:p w:rsidR="00F94839" w:rsidRPr="004D02CA" w:rsidRDefault="00F94839" w:rsidP="00F94839">
      <w:pPr>
        <w:adjustRightInd w:val="0"/>
        <w:ind w:firstLineChars="200" w:firstLine="620"/>
        <w:contextualSpacing/>
        <w:rPr>
          <w:rFonts w:ascii="Times New Roman" w:eastAsia="黑体" w:hAnsi="Times New Roman" w:cs="Times New Roman"/>
          <w:sz w:val="32"/>
          <w:szCs w:val="32"/>
        </w:rPr>
      </w:pPr>
      <w:r w:rsidRPr="004D02CA">
        <w:rPr>
          <w:rFonts w:ascii="Times New Roman" w:eastAsia="黑体" w:hAnsi="Times New Roman" w:cs="Times New Roman"/>
          <w:sz w:val="32"/>
          <w:szCs w:val="32"/>
        </w:rPr>
        <w:t>四、活动流程</w:t>
      </w:r>
    </w:p>
    <w:p w:rsidR="00F94839" w:rsidRPr="004D02CA" w:rsidRDefault="00F94839" w:rsidP="00F94839">
      <w:pPr>
        <w:pStyle w:val="a3"/>
        <w:widowControl w:val="0"/>
        <w:adjustRightInd w:val="0"/>
        <w:spacing w:before="0" w:beforeAutospacing="0" w:after="0" w:afterAutospacing="0"/>
        <w:ind w:firstLineChars="200" w:firstLine="620"/>
        <w:contextualSpacing/>
        <w:jc w:val="both"/>
        <w:rPr>
          <w:rFonts w:ascii="Times New Roman" w:eastAsia="仿宋_GB2312" w:hAnsi="Times New Roman" w:cs="Times New Roman"/>
          <w:sz w:val="32"/>
          <w:szCs w:val="32"/>
        </w:rPr>
      </w:pPr>
      <w:r w:rsidRPr="004D02CA">
        <w:rPr>
          <w:rFonts w:ascii="Times New Roman" w:eastAsia="仿宋_GB2312" w:hAnsi="Times New Roman" w:cs="Times New Roman"/>
          <w:sz w:val="32"/>
          <w:szCs w:val="32"/>
        </w:rPr>
        <w:t>2018</w:t>
      </w:r>
      <w:r w:rsidRPr="004D02CA">
        <w:rPr>
          <w:rFonts w:ascii="Times New Roman" w:eastAsia="仿宋_GB2312" w:hAnsi="Times New Roman" w:cs="Times New Roman"/>
          <w:sz w:val="32"/>
          <w:szCs w:val="32"/>
        </w:rPr>
        <w:t>年湖南省思想政治理论课教学展示竞赛活动分三个阶段进行。</w:t>
      </w:r>
    </w:p>
    <w:p w:rsidR="00F94839" w:rsidRPr="004D02CA" w:rsidRDefault="00F94839" w:rsidP="00F94839">
      <w:pPr>
        <w:pStyle w:val="a3"/>
        <w:widowControl w:val="0"/>
        <w:adjustRightInd w:val="0"/>
        <w:spacing w:before="0" w:beforeAutospacing="0" w:after="0" w:afterAutospacing="0"/>
        <w:ind w:firstLineChars="200" w:firstLine="623"/>
        <w:contextualSpacing/>
        <w:jc w:val="both"/>
        <w:rPr>
          <w:rFonts w:ascii="Times New Roman" w:eastAsia="仿宋_GB2312" w:hAnsi="Times New Roman" w:cs="Times New Roman"/>
          <w:sz w:val="32"/>
          <w:szCs w:val="32"/>
        </w:rPr>
      </w:pPr>
      <w:r w:rsidRPr="004D02CA">
        <w:rPr>
          <w:rFonts w:ascii="Times New Roman" w:eastAsia="楷体_GB2312" w:hAnsi="Times New Roman" w:cs="Times New Roman"/>
          <w:b/>
          <w:sz w:val="32"/>
          <w:szCs w:val="32"/>
        </w:rPr>
        <w:t>第一阶段</w:t>
      </w:r>
      <w:r w:rsidRPr="004D02CA">
        <w:rPr>
          <w:rFonts w:ascii="Times New Roman" w:eastAsia="楷体_GB2312" w:hAnsi="Times New Roman" w:cs="Times New Roman"/>
          <w:sz w:val="32"/>
          <w:szCs w:val="32"/>
        </w:rPr>
        <w:t>：</w:t>
      </w:r>
      <w:r w:rsidRPr="004D02CA">
        <w:rPr>
          <w:rFonts w:ascii="Times New Roman" w:eastAsia="仿宋_GB2312" w:hAnsi="Times New Roman" w:cs="Times New Roman"/>
          <w:sz w:val="32"/>
          <w:szCs w:val="32"/>
        </w:rPr>
        <w:t>各高校自行组织教学展示活动。各高校在</w:t>
      </w:r>
      <w:r w:rsidRPr="004D02CA">
        <w:rPr>
          <w:rFonts w:ascii="Times New Roman" w:eastAsia="仿宋_GB2312" w:hAnsi="Times New Roman" w:cs="Times New Roman"/>
          <w:sz w:val="32"/>
          <w:szCs w:val="32"/>
        </w:rPr>
        <w:t>11</w:t>
      </w:r>
      <w:r w:rsidRPr="004D02CA">
        <w:rPr>
          <w:rFonts w:ascii="Times New Roman" w:eastAsia="仿宋_GB2312" w:hAnsi="Times New Roman" w:cs="Times New Roman"/>
          <w:sz w:val="32"/>
          <w:szCs w:val="32"/>
        </w:rPr>
        <w:t>月</w:t>
      </w:r>
      <w:r w:rsidRPr="004D02CA">
        <w:rPr>
          <w:rFonts w:ascii="Times New Roman" w:eastAsia="仿宋_GB2312" w:hAnsi="Times New Roman" w:cs="Times New Roman"/>
          <w:sz w:val="32"/>
          <w:szCs w:val="32"/>
        </w:rPr>
        <w:t>9</w:t>
      </w:r>
      <w:r w:rsidRPr="004D02CA">
        <w:rPr>
          <w:rFonts w:ascii="Times New Roman" w:eastAsia="仿宋_GB2312" w:hAnsi="Times New Roman" w:cs="Times New Roman"/>
          <w:sz w:val="32"/>
          <w:szCs w:val="32"/>
        </w:rPr>
        <w:t>日前每门课程推荐</w:t>
      </w:r>
      <w:r w:rsidRPr="004D02CA">
        <w:rPr>
          <w:rFonts w:ascii="Times New Roman" w:eastAsia="仿宋_GB2312" w:hAnsi="Times New Roman" w:cs="Times New Roman"/>
          <w:sz w:val="32"/>
          <w:szCs w:val="32"/>
        </w:rPr>
        <w:t>1</w:t>
      </w:r>
      <w:r w:rsidRPr="004D02CA">
        <w:rPr>
          <w:rFonts w:ascii="Times New Roman" w:eastAsia="仿宋_GB2312" w:hAnsi="Times New Roman" w:cs="Times New Roman"/>
          <w:sz w:val="32"/>
          <w:szCs w:val="32"/>
        </w:rPr>
        <w:t>人参加第二阶段活动，同时报送推荐教师的教学教案（包括教学设计文本、</w:t>
      </w:r>
      <w:r w:rsidRPr="004D02CA">
        <w:rPr>
          <w:rFonts w:ascii="Times New Roman" w:eastAsia="仿宋_GB2312" w:hAnsi="Times New Roman" w:cs="Times New Roman"/>
          <w:sz w:val="32"/>
          <w:szCs w:val="32"/>
        </w:rPr>
        <w:t>PPT</w:t>
      </w:r>
      <w:r w:rsidRPr="004D02CA">
        <w:rPr>
          <w:rFonts w:ascii="Times New Roman" w:eastAsia="仿宋_GB2312" w:hAnsi="Times New Roman" w:cs="Times New Roman"/>
          <w:sz w:val="32"/>
          <w:szCs w:val="32"/>
        </w:rPr>
        <w:t>多媒体教学课件）和</w:t>
      </w:r>
      <w:r w:rsidRPr="004D02CA">
        <w:rPr>
          <w:rFonts w:ascii="Times New Roman" w:eastAsia="仿宋_GB2312" w:hAnsi="Times New Roman" w:cs="Times New Roman"/>
          <w:sz w:val="32"/>
          <w:szCs w:val="32"/>
        </w:rPr>
        <w:t>10-15</w:t>
      </w:r>
      <w:r w:rsidRPr="004D02CA">
        <w:rPr>
          <w:rFonts w:ascii="Times New Roman" w:eastAsia="仿宋_GB2312" w:hAnsi="Times New Roman" w:cs="Times New Roman"/>
          <w:sz w:val="32"/>
          <w:szCs w:val="32"/>
        </w:rPr>
        <w:t>分钟教学展示视频等资料。</w:t>
      </w:r>
    </w:p>
    <w:p w:rsidR="00F94839" w:rsidRPr="004D02CA" w:rsidRDefault="00F94839" w:rsidP="00F94839">
      <w:pPr>
        <w:pStyle w:val="a3"/>
        <w:widowControl w:val="0"/>
        <w:adjustRightInd w:val="0"/>
        <w:spacing w:before="0" w:beforeAutospacing="0" w:after="0" w:afterAutospacing="0"/>
        <w:ind w:firstLineChars="200" w:firstLine="623"/>
        <w:contextualSpacing/>
        <w:jc w:val="both"/>
        <w:rPr>
          <w:rFonts w:ascii="Times New Roman" w:eastAsia="仿宋_GB2312" w:hAnsi="Times New Roman" w:cs="Times New Roman"/>
          <w:sz w:val="32"/>
          <w:szCs w:val="32"/>
        </w:rPr>
      </w:pPr>
      <w:r w:rsidRPr="004D02CA">
        <w:rPr>
          <w:rFonts w:ascii="Times New Roman" w:eastAsia="楷体_GB2312" w:hAnsi="Times New Roman" w:cs="Times New Roman"/>
          <w:b/>
          <w:sz w:val="32"/>
          <w:szCs w:val="32"/>
        </w:rPr>
        <w:t>第二阶段</w:t>
      </w:r>
      <w:r w:rsidRPr="004D02CA">
        <w:rPr>
          <w:rFonts w:ascii="Times New Roman" w:eastAsia="楷体_GB2312" w:hAnsi="Times New Roman" w:cs="Times New Roman"/>
          <w:sz w:val="32"/>
          <w:szCs w:val="32"/>
        </w:rPr>
        <w:t>：</w:t>
      </w:r>
      <w:r w:rsidRPr="004D02CA">
        <w:rPr>
          <w:rFonts w:ascii="Times New Roman" w:eastAsia="仿宋_GB2312" w:hAnsi="Times New Roman" w:cs="Times New Roman"/>
          <w:sz w:val="32"/>
          <w:szCs w:val="32"/>
        </w:rPr>
        <w:t>11</w:t>
      </w:r>
      <w:r w:rsidRPr="004D02CA">
        <w:rPr>
          <w:rFonts w:ascii="Times New Roman" w:eastAsia="仿宋_GB2312" w:hAnsi="Times New Roman" w:cs="Times New Roman"/>
          <w:sz w:val="32"/>
          <w:szCs w:val="32"/>
        </w:rPr>
        <w:t>月中旬开展，在各高校推荐基础上组织两轮评选，择优推选部分教师参加第三阶段现场授课展示。</w:t>
      </w:r>
    </w:p>
    <w:p w:rsidR="00F94839" w:rsidRPr="004D02CA" w:rsidRDefault="00F94839" w:rsidP="00F94839">
      <w:pPr>
        <w:pStyle w:val="a3"/>
        <w:widowControl w:val="0"/>
        <w:adjustRightInd w:val="0"/>
        <w:spacing w:before="0" w:beforeAutospacing="0" w:after="0" w:afterAutospacing="0"/>
        <w:ind w:firstLineChars="200" w:firstLine="620"/>
        <w:contextualSpacing/>
        <w:jc w:val="both"/>
        <w:rPr>
          <w:rFonts w:ascii="Times New Roman" w:eastAsia="仿宋_GB2312" w:hAnsi="Times New Roman" w:cs="Times New Roman"/>
          <w:sz w:val="32"/>
          <w:szCs w:val="32"/>
        </w:rPr>
      </w:pPr>
      <w:r w:rsidRPr="004D02CA">
        <w:rPr>
          <w:rFonts w:ascii="Times New Roman" w:eastAsia="仿宋_GB2312" w:hAnsi="Times New Roman" w:cs="Times New Roman"/>
          <w:sz w:val="32"/>
          <w:szCs w:val="32"/>
        </w:rPr>
        <w:t>第一轮评选教学教案，本科学校</w:t>
      </w:r>
      <w:r w:rsidRPr="004D02CA">
        <w:rPr>
          <w:rFonts w:ascii="Times New Roman" w:eastAsia="仿宋_GB2312" w:hAnsi="Times New Roman" w:cs="Times New Roman"/>
          <w:sz w:val="32"/>
          <w:szCs w:val="32"/>
        </w:rPr>
        <w:t>4</w:t>
      </w:r>
      <w:r w:rsidRPr="004D02CA">
        <w:rPr>
          <w:rFonts w:ascii="Times New Roman" w:eastAsia="仿宋_GB2312" w:hAnsi="Times New Roman" w:cs="Times New Roman"/>
          <w:sz w:val="32"/>
          <w:szCs w:val="32"/>
        </w:rPr>
        <w:t>组每组评选出前</w:t>
      </w:r>
      <w:r w:rsidRPr="004D02CA">
        <w:rPr>
          <w:rFonts w:ascii="Times New Roman" w:eastAsia="仿宋_GB2312" w:hAnsi="Times New Roman" w:cs="Times New Roman"/>
          <w:sz w:val="32"/>
          <w:szCs w:val="32"/>
        </w:rPr>
        <w:t>16</w:t>
      </w:r>
      <w:r w:rsidRPr="004D02CA">
        <w:rPr>
          <w:rFonts w:ascii="Times New Roman" w:eastAsia="仿宋_GB2312" w:hAnsi="Times New Roman" w:cs="Times New Roman"/>
          <w:sz w:val="32"/>
          <w:szCs w:val="32"/>
        </w:rPr>
        <w:t>名、高职高专</w:t>
      </w:r>
      <w:r w:rsidRPr="004D02CA">
        <w:rPr>
          <w:rFonts w:ascii="Times New Roman" w:eastAsia="仿宋_GB2312" w:hAnsi="Times New Roman" w:cs="Times New Roman"/>
          <w:sz w:val="32"/>
          <w:szCs w:val="32"/>
        </w:rPr>
        <w:t>2</w:t>
      </w:r>
      <w:r w:rsidRPr="004D02CA">
        <w:rPr>
          <w:rFonts w:ascii="Times New Roman" w:eastAsia="仿宋_GB2312" w:hAnsi="Times New Roman" w:cs="Times New Roman"/>
          <w:sz w:val="32"/>
          <w:szCs w:val="32"/>
        </w:rPr>
        <w:t>组每组评选出前</w:t>
      </w:r>
      <w:r w:rsidRPr="004D02CA">
        <w:rPr>
          <w:rFonts w:ascii="Times New Roman" w:eastAsia="仿宋_GB2312" w:hAnsi="Times New Roman" w:cs="Times New Roman"/>
          <w:sz w:val="32"/>
          <w:szCs w:val="32"/>
        </w:rPr>
        <w:t>30</w:t>
      </w:r>
      <w:r w:rsidRPr="004D02CA">
        <w:rPr>
          <w:rFonts w:ascii="Times New Roman" w:eastAsia="仿宋_GB2312" w:hAnsi="Times New Roman" w:cs="Times New Roman"/>
          <w:sz w:val="32"/>
          <w:szCs w:val="32"/>
        </w:rPr>
        <w:t>名、</w:t>
      </w:r>
      <w:r w:rsidRPr="004D02CA">
        <w:rPr>
          <w:rFonts w:ascii="Times New Roman" w:eastAsia="仿宋_GB2312" w:hAnsi="Times New Roman" w:cs="Times New Roman"/>
          <w:sz w:val="32"/>
          <w:szCs w:val="32"/>
        </w:rPr>
        <w:t>“</w:t>
      </w:r>
      <w:r w:rsidRPr="004D02CA">
        <w:rPr>
          <w:rFonts w:ascii="Times New Roman" w:eastAsia="仿宋_GB2312" w:hAnsi="Times New Roman" w:cs="Times New Roman"/>
          <w:sz w:val="32"/>
          <w:szCs w:val="32"/>
        </w:rPr>
        <w:t>形势与政策</w:t>
      </w:r>
      <w:r w:rsidRPr="004D02CA">
        <w:rPr>
          <w:rFonts w:ascii="Times New Roman" w:eastAsia="仿宋_GB2312" w:hAnsi="Times New Roman" w:cs="Times New Roman"/>
          <w:sz w:val="32"/>
          <w:szCs w:val="32"/>
        </w:rPr>
        <w:t>”</w:t>
      </w:r>
      <w:r w:rsidRPr="004D02CA">
        <w:rPr>
          <w:rFonts w:ascii="Times New Roman" w:eastAsia="仿宋_GB2312" w:hAnsi="Times New Roman" w:cs="Times New Roman"/>
          <w:sz w:val="32"/>
          <w:szCs w:val="32"/>
        </w:rPr>
        <w:t>课组评选出参赛人数的前</w:t>
      </w:r>
      <w:r w:rsidRPr="004D02CA">
        <w:rPr>
          <w:rFonts w:ascii="Times New Roman" w:eastAsia="仿宋_GB2312" w:hAnsi="Times New Roman" w:cs="Times New Roman"/>
          <w:sz w:val="32"/>
          <w:szCs w:val="32"/>
        </w:rPr>
        <w:t>40%</w:t>
      </w:r>
      <w:r w:rsidRPr="004D02CA">
        <w:rPr>
          <w:rFonts w:ascii="Times New Roman" w:eastAsia="仿宋_GB2312" w:hAnsi="Times New Roman" w:cs="Times New Roman"/>
          <w:sz w:val="32"/>
          <w:szCs w:val="32"/>
        </w:rPr>
        <w:t>进入第二轮评选。</w:t>
      </w:r>
    </w:p>
    <w:p w:rsidR="00F94839" w:rsidRPr="004D02CA" w:rsidRDefault="00F94839" w:rsidP="00F94839">
      <w:pPr>
        <w:pStyle w:val="a3"/>
        <w:widowControl w:val="0"/>
        <w:adjustRightInd w:val="0"/>
        <w:spacing w:before="0" w:beforeAutospacing="0" w:after="0" w:afterAutospacing="0"/>
        <w:ind w:firstLineChars="200" w:firstLine="620"/>
        <w:contextualSpacing/>
        <w:jc w:val="both"/>
        <w:rPr>
          <w:rFonts w:ascii="Times New Roman" w:eastAsia="仿宋_GB2312" w:hAnsi="Times New Roman" w:cs="Times New Roman"/>
          <w:sz w:val="32"/>
          <w:szCs w:val="32"/>
        </w:rPr>
      </w:pPr>
      <w:r w:rsidRPr="004D02CA">
        <w:rPr>
          <w:rFonts w:ascii="Times New Roman" w:eastAsia="仿宋_GB2312" w:hAnsi="Times New Roman" w:cs="Times New Roman"/>
          <w:sz w:val="32"/>
          <w:szCs w:val="32"/>
        </w:rPr>
        <w:t>第二轮评选教学视频。本科</w:t>
      </w:r>
      <w:r w:rsidRPr="004D02CA">
        <w:rPr>
          <w:rFonts w:ascii="Times New Roman" w:eastAsia="仿宋_GB2312" w:hAnsi="Times New Roman" w:cs="Times New Roman"/>
          <w:sz w:val="32"/>
          <w:szCs w:val="32"/>
        </w:rPr>
        <w:t>4</w:t>
      </w:r>
      <w:r w:rsidRPr="004D02CA">
        <w:rPr>
          <w:rFonts w:ascii="Times New Roman" w:eastAsia="仿宋_GB2312" w:hAnsi="Times New Roman" w:cs="Times New Roman"/>
          <w:sz w:val="32"/>
          <w:szCs w:val="32"/>
        </w:rPr>
        <w:t>组每组评选出前</w:t>
      </w:r>
      <w:r w:rsidRPr="004D02CA">
        <w:rPr>
          <w:rFonts w:ascii="Times New Roman" w:eastAsia="仿宋_GB2312" w:hAnsi="Times New Roman" w:cs="Times New Roman"/>
          <w:sz w:val="32"/>
          <w:szCs w:val="32"/>
        </w:rPr>
        <w:t>8</w:t>
      </w:r>
      <w:r w:rsidRPr="004D02CA">
        <w:rPr>
          <w:rFonts w:ascii="Times New Roman" w:eastAsia="仿宋_GB2312" w:hAnsi="Times New Roman" w:cs="Times New Roman"/>
          <w:sz w:val="32"/>
          <w:szCs w:val="32"/>
        </w:rPr>
        <w:t>名、高职高专</w:t>
      </w:r>
      <w:r w:rsidRPr="004D02CA">
        <w:rPr>
          <w:rFonts w:ascii="Times New Roman" w:eastAsia="仿宋_GB2312" w:hAnsi="Times New Roman" w:cs="Times New Roman"/>
          <w:sz w:val="32"/>
          <w:szCs w:val="32"/>
        </w:rPr>
        <w:t>2</w:t>
      </w:r>
      <w:r w:rsidRPr="004D02CA">
        <w:rPr>
          <w:rFonts w:ascii="Times New Roman" w:eastAsia="仿宋_GB2312" w:hAnsi="Times New Roman" w:cs="Times New Roman"/>
          <w:sz w:val="32"/>
          <w:szCs w:val="32"/>
        </w:rPr>
        <w:t>组和</w:t>
      </w:r>
      <w:r w:rsidRPr="004D02CA">
        <w:rPr>
          <w:rFonts w:ascii="Times New Roman" w:eastAsia="仿宋_GB2312" w:hAnsi="Times New Roman" w:cs="Times New Roman"/>
          <w:sz w:val="32"/>
          <w:szCs w:val="32"/>
        </w:rPr>
        <w:t>“</w:t>
      </w:r>
      <w:r w:rsidRPr="004D02CA">
        <w:rPr>
          <w:rFonts w:ascii="Times New Roman" w:eastAsia="仿宋_GB2312" w:hAnsi="Times New Roman" w:cs="Times New Roman"/>
          <w:sz w:val="32"/>
          <w:szCs w:val="32"/>
        </w:rPr>
        <w:t>形势与政策</w:t>
      </w:r>
      <w:r w:rsidRPr="004D02CA">
        <w:rPr>
          <w:rFonts w:ascii="Times New Roman" w:eastAsia="仿宋_GB2312" w:hAnsi="Times New Roman" w:cs="Times New Roman"/>
          <w:sz w:val="32"/>
          <w:szCs w:val="32"/>
        </w:rPr>
        <w:t>”</w:t>
      </w:r>
      <w:r w:rsidRPr="004D02CA">
        <w:rPr>
          <w:rFonts w:ascii="Times New Roman" w:eastAsia="仿宋_GB2312" w:hAnsi="Times New Roman" w:cs="Times New Roman"/>
          <w:sz w:val="32"/>
          <w:szCs w:val="32"/>
        </w:rPr>
        <w:t>课组每组评选出前</w:t>
      </w:r>
      <w:r w:rsidRPr="004D02CA">
        <w:rPr>
          <w:rFonts w:ascii="Times New Roman" w:eastAsia="仿宋_GB2312" w:hAnsi="Times New Roman" w:cs="Times New Roman"/>
          <w:sz w:val="32"/>
          <w:szCs w:val="32"/>
        </w:rPr>
        <w:t>12</w:t>
      </w:r>
      <w:r w:rsidRPr="004D02CA">
        <w:rPr>
          <w:rFonts w:ascii="Times New Roman" w:eastAsia="仿宋_GB2312" w:hAnsi="Times New Roman" w:cs="Times New Roman"/>
          <w:sz w:val="32"/>
          <w:szCs w:val="32"/>
        </w:rPr>
        <w:t>名进入第三阶段现场展示。进入第二轮评选但未进入第三阶段现场展示的参赛教师获三等奖。</w:t>
      </w:r>
    </w:p>
    <w:p w:rsidR="00F94839" w:rsidRPr="004D02CA" w:rsidRDefault="00F94839" w:rsidP="00F94839">
      <w:pPr>
        <w:pStyle w:val="a3"/>
        <w:widowControl w:val="0"/>
        <w:adjustRightInd w:val="0"/>
        <w:spacing w:before="0" w:beforeAutospacing="0" w:after="0" w:afterAutospacing="0"/>
        <w:ind w:firstLineChars="200" w:firstLine="623"/>
        <w:contextualSpacing/>
        <w:jc w:val="both"/>
        <w:rPr>
          <w:rFonts w:ascii="Times New Roman" w:eastAsia="仿宋_GB2312" w:hAnsi="Times New Roman" w:cs="Times New Roman"/>
          <w:sz w:val="32"/>
          <w:szCs w:val="32"/>
        </w:rPr>
      </w:pPr>
      <w:r w:rsidRPr="004D02CA">
        <w:rPr>
          <w:rFonts w:ascii="Times New Roman" w:eastAsia="楷体_GB2312" w:hAnsi="Times New Roman" w:cs="Times New Roman"/>
          <w:b/>
          <w:sz w:val="32"/>
          <w:szCs w:val="32"/>
        </w:rPr>
        <w:lastRenderedPageBreak/>
        <w:t>第三阶段</w:t>
      </w:r>
      <w:r w:rsidRPr="004D02CA">
        <w:rPr>
          <w:rFonts w:ascii="Times New Roman" w:eastAsia="楷体_GB2312" w:hAnsi="Times New Roman" w:cs="Times New Roman"/>
          <w:sz w:val="32"/>
          <w:szCs w:val="32"/>
        </w:rPr>
        <w:t>：</w:t>
      </w:r>
      <w:r w:rsidRPr="004D02CA">
        <w:rPr>
          <w:rFonts w:ascii="Times New Roman" w:eastAsia="仿宋_GB2312" w:hAnsi="Times New Roman" w:cs="Times New Roman"/>
          <w:sz w:val="32"/>
          <w:szCs w:val="32"/>
        </w:rPr>
        <w:t>12</w:t>
      </w:r>
      <w:r w:rsidRPr="004D02CA">
        <w:rPr>
          <w:rFonts w:ascii="Times New Roman" w:eastAsia="仿宋_GB2312" w:hAnsi="Times New Roman" w:cs="Times New Roman"/>
          <w:sz w:val="32"/>
          <w:szCs w:val="32"/>
        </w:rPr>
        <w:t>月</w:t>
      </w:r>
      <w:r w:rsidRPr="004D02CA">
        <w:rPr>
          <w:rFonts w:ascii="Times New Roman" w:eastAsia="仿宋_GB2312" w:hAnsi="Times New Roman" w:cs="Times New Roman"/>
          <w:sz w:val="32"/>
          <w:szCs w:val="32"/>
        </w:rPr>
        <w:t>2</w:t>
      </w:r>
      <w:r w:rsidRPr="004D02CA">
        <w:rPr>
          <w:rFonts w:ascii="Times New Roman" w:eastAsia="仿宋_GB2312" w:hAnsi="Times New Roman" w:cs="Times New Roman"/>
          <w:sz w:val="32"/>
          <w:szCs w:val="32"/>
        </w:rPr>
        <w:t>日开展，在湖南科技大学分组进行现场授课展示。每位教师展示时间为</w:t>
      </w:r>
      <w:r w:rsidRPr="004D02CA">
        <w:rPr>
          <w:rFonts w:ascii="Times New Roman" w:eastAsia="仿宋_GB2312" w:hAnsi="Times New Roman" w:cs="Times New Roman"/>
          <w:sz w:val="32"/>
          <w:szCs w:val="32"/>
        </w:rPr>
        <w:t>10-15</w:t>
      </w:r>
      <w:r w:rsidRPr="004D02CA">
        <w:rPr>
          <w:rFonts w:ascii="Times New Roman" w:eastAsia="仿宋_GB2312" w:hAnsi="Times New Roman" w:cs="Times New Roman"/>
          <w:sz w:val="32"/>
          <w:szCs w:val="32"/>
        </w:rPr>
        <w:t>分钟，由评委现场打分，根据得分排序决出一、二等奖。</w:t>
      </w:r>
    </w:p>
    <w:p w:rsidR="00F94839" w:rsidRPr="004D02CA" w:rsidRDefault="00F94839" w:rsidP="00F94839">
      <w:pPr>
        <w:adjustRightInd w:val="0"/>
        <w:ind w:firstLineChars="200" w:firstLine="620"/>
        <w:contextualSpacing/>
        <w:rPr>
          <w:rFonts w:ascii="Times New Roman" w:eastAsia="黑体" w:hAnsi="Times New Roman" w:cs="Times New Roman"/>
          <w:sz w:val="32"/>
          <w:szCs w:val="32"/>
        </w:rPr>
      </w:pPr>
      <w:r w:rsidRPr="004D02CA">
        <w:rPr>
          <w:rFonts w:ascii="Times New Roman" w:eastAsia="黑体" w:hAnsi="Times New Roman" w:cs="Times New Roman"/>
          <w:sz w:val="32"/>
          <w:szCs w:val="32"/>
        </w:rPr>
        <w:t>四、评委会组成</w:t>
      </w:r>
    </w:p>
    <w:p w:rsidR="00F94839" w:rsidRPr="004D02CA" w:rsidRDefault="00F94839" w:rsidP="004D02CA">
      <w:pPr>
        <w:adjustRightInd w:val="0"/>
        <w:ind w:firstLineChars="200" w:firstLine="620"/>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主</w:t>
      </w:r>
      <w:r w:rsidRPr="004D02CA">
        <w:rPr>
          <w:rFonts w:ascii="Times New Roman" w:eastAsia="仿宋_GB2312" w:hAnsi="Times New Roman" w:cs="Times New Roman"/>
          <w:kern w:val="0"/>
          <w:sz w:val="32"/>
          <w:szCs w:val="32"/>
        </w:rPr>
        <w:t xml:space="preserve">  </w:t>
      </w:r>
      <w:r w:rsidRPr="004D02CA">
        <w:rPr>
          <w:rFonts w:ascii="Times New Roman" w:eastAsia="仿宋_GB2312" w:hAnsi="Times New Roman" w:cs="Times New Roman"/>
          <w:kern w:val="0"/>
          <w:sz w:val="32"/>
          <w:szCs w:val="32"/>
        </w:rPr>
        <w:t>任：徐</w:t>
      </w:r>
      <w:r w:rsidRPr="004D02CA">
        <w:rPr>
          <w:rFonts w:ascii="Times New Roman" w:eastAsia="仿宋_GB2312" w:hAnsi="Times New Roman" w:cs="Times New Roman"/>
          <w:kern w:val="0"/>
          <w:sz w:val="32"/>
          <w:szCs w:val="32"/>
        </w:rPr>
        <w:t xml:space="preserve">  </w:t>
      </w:r>
      <w:r w:rsidRPr="004D02CA">
        <w:rPr>
          <w:rFonts w:ascii="Times New Roman" w:eastAsia="仿宋_GB2312" w:hAnsi="Times New Roman" w:cs="Times New Roman"/>
          <w:kern w:val="0"/>
          <w:sz w:val="32"/>
          <w:szCs w:val="32"/>
        </w:rPr>
        <w:t>伟（省教育厅党组成员、省委教育工委委员）</w:t>
      </w:r>
    </w:p>
    <w:p w:rsidR="00F94839" w:rsidRPr="004D02CA" w:rsidRDefault="00F94839" w:rsidP="004D02CA">
      <w:pPr>
        <w:adjustRightInd w:val="0"/>
        <w:ind w:firstLineChars="600" w:firstLine="1860"/>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刘德顺</w:t>
      </w:r>
      <w:r w:rsidRPr="004D02CA">
        <w:rPr>
          <w:rFonts w:ascii="Times New Roman" w:eastAsia="仿宋_GB2312" w:hAnsi="Times New Roman" w:cs="Times New Roman"/>
          <w:kern w:val="0"/>
          <w:sz w:val="32"/>
          <w:szCs w:val="32"/>
        </w:rPr>
        <w:t xml:space="preserve"> </w:t>
      </w:r>
      <w:r w:rsidRPr="004D02CA">
        <w:rPr>
          <w:rFonts w:ascii="Times New Roman" w:eastAsia="仿宋_GB2312" w:hAnsi="Times New Roman" w:cs="Times New Roman"/>
          <w:kern w:val="0"/>
          <w:sz w:val="32"/>
          <w:szCs w:val="32"/>
        </w:rPr>
        <w:t>（湖南科技大学党委书记）</w:t>
      </w:r>
    </w:p>
    <w:p w:rsidR="00F94839" w:rsidRPr="004D02CA" w:rsidRDefault="00F94839" w:rsidP="004D02CA">
      <w:pPr>
        <w:adjustRightInd w:val="0"/>
        <w:ind w:firstLineChars="200" w:firstLine="620"/>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副主任：刘书华（省教育厅思想政治工作处处长）</w:t>
      </w:r>
    </w:p>
    <w:p w:rsidR="00F94839" w:rsidRPr="004D02CA" w:rsidRDefault="00F94839" w:rsidP="004D02CA">
      <w:pPr>
        <w:adjustRightInd w:val="0"/>
        <w:ind w:firstLineChars="600" w:firstLine="1860"/>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吴怀友（湖南科技大学马克思主义学院院长）</w:t>
      </w:r>
    </w:p>
    <w:p w:rsidR="00F94839" w:rsidRPr="004D02CA" w:rsidRDefault="00F94839" w:rsidP="004D02CA">
      <w:pPr>
        <w:adjustRightInd w:val="0"/>
        <w:ind w:firstLineChars="200" w:firstLine="620"/>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成</w:t>
      </w:r>
      <w:r w:rsidRPr="004D02CA">
        <w:rPr>
          <w:rFonts w:ascii="Times New Roman" w:eastAsia="仿宋_GB2312" w:hAnsi="Times New Roman" w:cs="Times New Roman"/>
          <w:kern w:val="0"/>
          <w:sz w:val="32"/>
          <w:szCs w:val="32"/>
        </w:rPr>
        <w:t xml:space="preserve">  </w:t>
      </w:r>
      <w:r w:rsidRPr="004D02CA">
        <w:rPr>
          <w:rFonts w:ascii="Times New Roman" w:eastAsia="仿宋_GB2312" w:hAnsi="Times New Roman" w:cs="Times New Roman"/>
          <w:kern w:val="0"/>
          <w:sz w:val="32"/>
          <w:szCs w:val="32"/>
        </w:rPr>
        <w:t>员：李林芳（省教育厅思想政治工作处副处长）</w:t>
      </w:r>
    </w:p>
    <w:p w:rsidR="00F94839" w:rsidRPr="004D02CA" w:rsidRDefault="00F94839" w:rsidP="004D02CA">
      <w:pPr>
        <w:adjustRightInd w:val="0"/>
        <w:ind w:firstLineChars="600" w:firstLine="1860"/>
        <w:contextualSpacing/>
        <w:rPr>
          <w:rFonts w:ascii="Times New Roman" w:eastAsia="仿宋_GB2312" w:hAnsi="Times New Roman" w:cs="Times New Roman"/>
          <w:kern w:val="0"/>
          <w:sz w:val="32"/>
          <w:szCs w:val="32"/>
        </w:rPr>
      </w:pPr>
      <w:proofErr w:type="gramStart"/>
      <w:r w:rsidRPr="004D02CA">
        <w:rPr>
          <w:rFonts w:ascii="Times New Roman" w:eastAsia="仿宋_GB2312" w:hAnsi="Times New Roman" w:cs="Times New Roman"/>
          <w:kern w:val="0"/>
          <w:sz w:val="32"/>
          <w:szCs w:val="32"/>
        </w:rPr>
        <w:t>赵惜群</w:t>
      </w:r>
      <w:proofErr w:type="gramEnd"/>
      <w:r w:rsidRPr="004D02CA">
        <w:rPr>
          <w:rFonts w:ascii="Times New Roman" w:eastAsia="仿宋_GB2312" w:hAnsi="Times New Roman" w:cs="Times New Roman"/>
          <w:kern w:val="0"/>
          <w:sz w:val="32"/>
          <w:szCs w:val="32"/>
        </w:rPr>
        <w:t>（湖南科技大学马克思主义学院副院长）</w:t>
      </w:r>
    </w:p>
    <w:p w:rsidR="00F94839" w:rsidRPr="004D02CA" w:rsidRDefault="00F94839" w:rsidP="004D02CA">
      <w:pPr>
        <w:adjustRightInd w:val="0"/>
        <w:ind w:firstLineChars="200" w:firstLine="620"/>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专家评委：分课程从评审专家库中抽选。</w:t>
      </w:r>
    </w:p>
    <w:p w:rsidR="00F94839" w:rsidRPr="004D02CA" w:rsidRDefault="00F94839" w:rsidP="004D02CA">
      <w:pPr>
        <w:adjustRightInd w:val="0"/>
        <w:ind w:firstLineChars="200" w:firstLine="620"/>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为保障展示活动的公平公正公开，特建立展示活动评审专家库。专家库由各高校推荐</w:t>
      </w:r>
      <w:proofErr w:type="gramStart"/>
      <w:r w:rsidRPr="004D02CA">
        <w:rPr>
          <w:rFonts w:ascii="Times New Roman" w:eastAsia="仿宋_GB2312" w:hAnsi="Times New Roman" w:cs="Times New Roman"/>
          <w:kern w:val="0"/>
          <w:sz w:val="32"/>
          <w:szCs w:val="32"/>
        </w:rPr>
        <w:t>思政课</w:t>
      </w:r>
      <w:proofErr w:type="gramEnd"/>
      <w:r w:rsidRPr="004D02CA">
        <w:rPr>
          <w:rFonts w:ascii="Times New Roman" w:eastAsia="仿宋_GB2312" w:hAnsi="Times New Roman" w:cs="Times New Roman"/>
          <w:kern w:val="0"/>
          <w:sz w:val="32"/>
          <w:szCs w:val="32"/>
        </w:rPr>
        <w:t>教学专家组成，每校每门课程可推荐</w:t>
      </w:r>
      <w:r w:rsidRPr="004D02CA">
        <w:rPr>
          <w:rFonts w:ascii="Times New Roman" w:eastAsia="仿宋_GB2312" w:hAnsi="Times New Roman" w:cs="Times New Roman"/>
          <w:kern w:val="0"/>
          <w:sz w:val="32"/>
          <w:szCs w:val="32"/>
        </w:rPr>
        <w:t>1</w:t>
      </w:r>
      <w:r w:rsidRPr="004D02CA">
        <w:rPr>
          <w:rFonts w:ascii="Times New Roman" w:eastAsia="仿宋_GB2312" w:hAnsi="Times New Roman" w:cs="Times New Roman"/>
          <w:kern w:val="0"/>
          <w:sz w:val="32"/>
          <w:szCs w:val="32"/>
        </w:rPr>
        <w:t>名专家。专家应具备以下条件</w:t>
      </w:r>
      <w:r w:rsidRPr="004D02CA">
        <w:rPr>
          <w:rFonts w:ascii="Times New Roman" w:eastAsia="仿宋_GB2312" w:hAnsi="Times New Roman" w:cs="Times New Roman"/>
          <w:kern w:val="0"/>
          <w:sz w:val="32"/>
          <w:szCs w:val="32"/>
        </w:rPr>
        <w:t>:</w:t>
      </w:r>
      <w:r w:rsidRPr="004D02CA">
        <w:rPr>
          <w:rFonts w:ascii="Times New Roman" w:eastAsia="仿宋_GB2312" w:hAnsi="Times New Roman" w:cs="Times New Roman"/>
          <w:kern w:val="0"/>
          <w:sz w:val="32"/>
          <w:szCs w:val="32"/>
        </w:rPr>
        <w:t>政治立场坚定，思想道德品质优良，诚信守信，公平公正；从事思想政治理论课教学</w:t>
      </w:r>
      <w:r w:rsidRPr="004D02CA">
        <w:rPr>
          <w:rFonts w:ascii="Times New Roman" w:eastAsia="仿宋_GB2312" w:hAnsi="Times New Roman" w:cs="Times New Roman"/>
          <w:kern w:val="0"/>
          <w:sz w:val="32"/>
          <w:szCs w:val="32"/>
        </w:rPr>
        <w:t>3</w:t>
      </w:r>
      <w:r w:rsidRPr="004D02CA">
        <w:rPr>
          <w:rFonts w:ascii="Times New Roman" w:eastAsia="仿宋_GB2312" w:hAnsi="Times New Roman" w:cs="Times New Roman"/>
          <w:kern w:val="0"/>
          <w:sz w:val="32"/>
          <w:szCs w:val="32"/>
        </w:rPr>
        <w:t>年以上，教学经验丰富，教学效果良好，具有扎实的马克思主义理论功底；具有副高以上职称或博士研究生学历。</w:t>
      </w:r>
    </w:p>
    <w:p w:rsidR="00F94839" w:rsidRPr="004D02CA" w:rsidRDefault="00F94839" w:rsidP="00F94839">
      <w:pPr>
        <w:adjustRightInd w:val="0"/>
        <w:ind w:firstLineChars="200" w:firstLine="620"/>
        <w:contextualSpacing/>
        <w:rPr>
          <w:rFonts w:ascii="Times New Roman" w:eastAsia="黑体" w:hAnsi="Times New Roman" w:cs="Times New Roman"/>
          <w:sz w:val="32"/>
          <w:szCs w:val="32"/>
        </w:rPr>
      </w:pPr>
      <w:r w:rsidRPr="004D02CA">
        <w:rPr>
          <w:rFonts w:ascii="Times New Roman" w:eastAsia="黑体" w:hAnsi="Times New Roman" w:cs="Times New Roman"/>
          <w:sz w:val="32"/>
          <w:szCs w:val="32"/>
        </w:rPr>
        <w:t>五、奖项设置</w:t>
      </w:r>
    </w:p>
    <w:p w:rsidR="00F94839" w:rsidRPr="004D02CA" w:rsidRDefault="00F94839" w:rsidP="00F94839">
      <w:pPr>
        <w:adjustRightInd w:val="0"/>
        <w:ind w:firstLineChars="200" w:firstLine="620"/>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各组均设置一、二、三等奖。其中，本科组</w:t>
      </w:r>
      <w:r w:rsidRPr="004D02CA">
        <w:rPr>
          <w:rFonts w:ascii="Times New Roman" w:eastAsia="仿宋_GB2312" w:hAnsi="Times New Roman" w:cs="Times New Roman"/>
          <w:kern w:val="0"/>
          <w:sz w:val="32"/>
          <w:szCs w:val="32"/>
        </w:rPr>
        <w:t>4</w:t>
      </w:r>
      <w:r w:rsidRPr="004D02CA">
        <w:rPr>
          <w:rFonts w:ascii="Times New Roman" w:eastAsia="仿宋_GB2312" w:hAnsi="Times New Roman" w:cs="Times New Roman"/>
          <w:kern w:val="0"/>
          <w:sz w:val="32"/>
          <w:szCs w:val="32"/>
        </w:rPr>
        <w:t>组分设一等奖</w:t>
      </w:r>
      <w:r w:rsidRPr="004D02CA">
        <w:rPr>
          <w:rFonts w:ascii="Times New Roman" w:eastAsia="仿宋_GB2312" w:hAnsi="Times New Roman" w:cs="Times New Roman"/>
          <w:kern w:val="0"/>
          <w:sz w:val="32"/>
          <w:szCs w:val="32"/>
        </w:rPr>
        <w:t>2</w:t>
      </w:r>
      <w:r w:rsidRPr="004D02CA">
        <w:rPr>
          <w:rFonts w:ascii="Times New Roman" w:eastAsia="仿宋_GB2312" w:hAnsi="Times New Roman" w:cs="Times New Roman"/>
          <w:kern w:val="0"/>
          <w:sz w:val="32"/>
          <w:szCs w:val="32"/>
        </w:rPr>
        <w:t>名，二等奖</w:t>
      </w:r>
      <w:r w:rsidRPr="004D02CA">
        <w:rPr>
          <w:rFonts w:ascii="Times New Roman" w:eastAsia="仿宋_GB2312" w:hAnsi="Times New Roman" w:cs="Times New Roman"/>
          <w:kern w:val="0"/>
          <w:sz w:val="32"/>
          <w:szCs w:val="32"/>
        </w:rPr>
        <w:t>6</w:t>
      </w:r>
      <w:r w:rsidRPr="004D02CA">
        <w:rPr>
          <w:rFonts w:ascii="Times New Roman" w:eastAsia="仿宋_GB2312" w:hAnsi="Times New Roman" w:cs="Times New Roman"/>
          <w:kern w:val="0"/>
          <w:sz w:val="32"/>
          <w:szCs w:val="32"/>
        </w:rPr>
        <w:t>名，三等奖</w:t>
      </w:r>
      <w:r w:rsidRPr="004D02CA">
        <w:rPr>
          <w:rFonts w:ascii="Times New Roman" w:eastAsia="仿宋_GB2312" w:hAnsi="Times New Roman" w:cs="Times New Roman"/>
          <w:kern w:val="0"/>
          <w:sz w:val="32"/>
          <w:szCs w:val="32"/>
        </w:rPr>
        <w:t>8</w:t>
      </w:r>
      <w:r w:rsidRPr="004D02CA">
        <w:rPr>
          <w:rFonts w:ascii="Times New Roman" w:eastAsia="仿宋_GB2312" w:hAnsi="Times New Roman" w:cs="Times New Roman"/>
          <w:kern w:val="0"/>
          <w:sz w:val="32"/>
          <w:szCs w:val="32"/>
        </w:rPr>
        <w:t>名；高职高专</w:t>
      </w:r>
      <w:r w:rsidRPr="004D02CA">
        <w:rPr>
          <w:rFonts w:ascii="Times New Roman" w:eastAsia="仿宋_GB2312" w:hAnsi="Times New Roman" w:cs="Times New Roman"/>
          <w:kern w:val="0"/>
          <w:sz w:val="32"/>
          <w:szCs w:val="32"/>
        </w:rPr>
        <w:t>2</w:t>
      </w:r>
      <w:r w:rsidRPr="004D02CA">
        <w:rPr>
          <w:rFonts w:ascii="Times New Roman" w:eastAsia="仿宋_GB2312" w:hAnsi="Times New Roman" w:cs="Times New Roman"/>
          <w:kern w:val="0"/>
          <w:sz w:val="32"/>
          <w:szCs w:val="32"/>
        </w:rPr>
        <w:t>组分设一等奖</w:t>
      </w:r>
      <w:r w:rsidRPr="004D02CA">
        <w:rPr>
          <w:rFonts w:ascii="Times New Roman" w:eastAsia="仿宋_GB2312" w:hAnsi="Times New Roman" w:cs="Times New Roman"/>
          <w:kern w:val="0"/>
          <w:sz w:val="32"/>
          <w:szCs w:val="32"/>
        </w:rPr>
        <w:t>2</w:t>
      </w:r>
      <w:r w:rsidRPr="004D02CA">
        <w:rPr>
          <w:rFonts w:ascii="Times New Roman" w:eastAsia="仿宋_GB2312" w:hAnsi="Times New Roman" w:cs="Times New Roman"/>
          <w:kern w:val="0"/>
          <w:sz w:val="32"/>
          <w:szCs w:val="32"/>
        </w:rPr>
        <w:t>名，二等奖</w:t>
      </w:r>
      <w:r w:rsidRPr="004D02CA">
        <w:rPr>
          <w:rFonts w:ascii="Times New Roman" w:eastAsia="仿宋_GB2312" w:hAnsi="Times New Roman" w:cs="Times New Roman"/>
          <w:kern w:val="0"/>
          <w:sz w:val="32"/>
          <w:szCs w:val="32"/>
        </w:rPr>
        <w:t>10</w:t>
      </w:r>
      <w:r w:rsidRPr="004D02CA">
        <w:rPr>
          <w:rFonts w:ascii="Times New Roman" w:eastAsia="仿宋_GB2312" w:hAnsi="Times New Roman" w:cs="Times New Roman"/>
          <w:kern w:val="0"/>
          <w:sz w:val="32"/>
          <w:szCs w:val="32"/>
        </w:rPr>
        <w:t>名，三等奖</w:t>
      </w:r>
      <w:r w:rsidRPr="004D02CA">
        <w:rPr>
          <w:rFonts w:ascii="Times New Roman" w:eastAsia="仿宋_GB2312" w:hAnsi="Times New Roman" w:cs="Times New Roman"/>
          <w:kern w:val="0"/>
          <w:sz w:val="32"/>
          <w:szCs w:val="32"/>
        </w:rPr>
        <w:t>18</w:t>
      </w:r>
      <w:r w:rsidRPr="004D02CA">
        <w:rPr>
          <w:rFonts w:ascii="Times New Roman" w:eastAsia="仿宋_GB2312" w:hAnsi="Times New Roman" w:cs="Times New Roman"/>
          <w:kern w:val="0"/>
          <w:sz w:val="32"/>
          <w:szCs w:val="32"/>
        </w:rPr>
        <w:t>名；</w:t>
      </w:r>
      <w:r w:rsidRPr="004D02CA">
        <w:rPr>
          <w:rFonts w:ascii="Times New Roman" w:eastAsia="仿宋_GB2312" w:hAnsi="Times New Roman" w:cs="Times New Roman"/>
          <w:kern w:val="0"/>
          <w:sz w:val="32"/>
          <w:szCs w:val="32"/>
        </w:rPr>
        <w:t>“</w:t>
      </w:r>
      <w:r w:rsidRPr="004D02CA">
        <w:rPr>
          <w:rFonts w:ascii="Times New Roman" w:eastAsia="仿宋_GB2312" w:hAnsi="Times New Roman" w:cs="Times New Roman"/>
          <w:kern w:val="0"/>
          <w:sz w:val="32"/>
          <w:szCs w:val="32"/>
        </w:rPr>
        <w:t>形势与政策</w:t>
      </w:r>
      <w:r w:rsidRPr="004D02CA">
        <w:rPr>
          <w:rFonts w:ascii="Times New Roman" w:eastAsia="仿宋_GB2312" w:hAnsi="Times New Roman" w:cs="Times New Roman"/>
          <w:kern w:val="0"/>
          <w:sz w:val="32"/>
          <w:szCs w:val="32"/>
        </w:rPr>
        <w:t>”</w:t>
      </w:r>
      <w:r w:rsidRPr="004D02CA">
        <w:rPr>
          <w:rFonts w:ascii="Times New Roman" w:eastAsia="仿宋_GB2312" w:hAnsi="Times New Roman" w:cs="Times New Roman"/>
          <w:kern w:val="0"/>
          <w:sz w:val="32"/>
          <w:szCs w:val="32"/>
        </w:rPr>
        <w:t>课组按参赛人数的</w:t>
      </w:r>
      <w:r w:rsidRPr="004D02CA">
        <w:rPr>
          <w:rFonts w:ascii="Times New Roman" w:eastAsia="仿宋_GB2312" w:hAnsi="Times New Roman" w:cs="Times New Roman"/>
          <w:kern w:val="0"/>
          <w:sz w:val="32"/>
          <w:szCs w:val="32"/>
        </w:rPr>
        <w:t>40%</w:t>
      </w:r>
      <w:r w:rsidRPr="004D02CA">
        <w:rPr>
          <w:rFonts w:ascii="Times New Roman" w:eastAsia="仿宋_GB2312" w:hAnsi="Times New Roman" w:cs="Times New Roman"/>
          <w:kern w:val="0"/>
          <w:sz w:val="32"/>
          <w:szCs w:val="32"/>
        </w:rPr>
        <w:t>设奖，其中一等奖</w:t>
      </w:r>
      <w:r w:rsidRPr="004D02CA">
        <w:rPr>
          <w:rFonts w:ascii="Times New Roman" w:eastAsia="仿宋_GB2312" w:hAnsi="Times New Roman" w:cs="Times New Roman"/>
          <w:kern w:val="0"/>
          <w:sz w:val="32"/>
          <w:szCs w:val="32"/>
        </w:rPr>
        <w:t>2</w:t>
      </w:r>
      <w:r w:rsidRPr="004D02CA">
        <w:rPr>
          <w:rFonts w:ascii="Times New Roman" w:eastAsia="仿宋_GB2312" w:hAnsi="Times New Roman" w:cs="Times New Roman"/>
          <w:kern w:val="0"/>
          <w:sz w:val="32"/>
          <w:szCs w:val="32"/>
        </w:rPr>
        <w:t>名，二等奖</w:t>
      </w:r>
      <w:r w:rsidRPr="004D02CA">
        <w:rPr>
          <w:rFonts w:ascii="Times New Roman" w:eastAsia="仿宋_GB2312" w:hAnsi="Times New Roman" w:cs="Times New Roman"/>
          <w:kern w:val="0"/>
          <w:sz w:val="32"/>
          <w:szCs w:val="32"/>
        </w:rPr>
        <w:t>10</w:t>
      </w:r>
      <w:r w:rsidRPr="004D02CA">
        <w:rPr>
          <w:rFonts w:ascii="Times New Roman" w:eastAsia="仿宋_GB2312" w:hAnsi="Times New Roman" w:cs="Times New Roman"/>
          <w:kern w:val="0"/>
          <w:sz w:val="32"/>
          <w:szCs w:val="32"/>
        </w:rPr>
        <w:t>名，其余为三等奖。</w:t>
      </w:r>
    </w:p>
    <w:p w:rsidR="00F94839" w:rsidRPr="004D02CA" w:rsidRDefault="00F94839" w:rsidP="00F94839">
      <w:pPr>
        <w:adjustRightInd w:val="0"/>
        <w:ind w:firstLineChars="200" w:firstLine="620"/>
        <w:contextualSpacing/>
        <w:rPr>
          <w:rFonts w:ascii="Times New Roman" w:eastAsia="黑体" w:hAnsi="Times New Roman" w:cs="Times New Roman"/>
          <w:sz w:val="32"/>
          <w:szCs w:val="32"/>
        </w:rPr>
      </w:pPr>
      <w:r w:rsidRPr="004D02CA">
        <w:rPr>
          <w:rFonts w:ascii="Times New Roman" w:eastAsia="黑体" w:hAnsi="Times New Roman" w:cs="Times New Roman"/>
          <w:sz w:val="32"/>
          <w:szCs w:val="32"/>
        </w:rPr>
        <w:lastRenderedPageBreak/>
        <w:t>六、工作要求</w:t>
      </w:r>
    </w:p>
    <w:p w:rsidR="00F94839" w:rsidRPr="004D02CA" w:rsidRDefault="004D02CA" w:rsidP="004D02CA">
      <w:pPr>
        <w:adjustRightInd w:val="0"/>
        <w:ind w:firstLineChars="200" w:firstLine="620"/>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color w:val="4B4B4B"/>
          <w:kern w:val="0"/>
          <w:sz w:val="32"/>
          <w:szCs w:val="32"/>
        </w:rPr>
        <w:t>(</w:t>
      </w:r>
      <w:proofErr w:type="gramStart"/>
      <w:r w:rsidR="00F94839" w:rsidRPr="004D02CA">
        <w:rPr>
          <w:rFonts w:ascii="Times New Roman" w:eastAsia="仿宋_GB2312" w:hAnsi="Times New Roman" w:cs="Times New Roman"/>
          <w:kern w:val="0"/>
          <w:sz w:val="32"/>
          <w:szCs w:val="32"/>
        </w:rPr>
        <w:t>一</w:t>
      </w:r>
      <w:proofErr w:type="gramEnd"/>
      <w:r w:rsidRPr="004D02CA">
        <w:rPr>
          <w:rFonts w:ascii="Times New Roman" w:eastAsia="仿宋_GB2312" w:hAnsi="Times New Roman" w:cs="Times New Roman"/>
          <w:kern w:val="0"/>
          <w:sz w:val="32"/>
          <w:szCs w:val="32"/>
        </w:rPr>
        <w:t>)</w:t>
      </w:r>
      <w:r w:rsidR="00F94839" w:rsidRPr="004D02CA">
        <w:rPr>
          <w:rFonts w:ascii="Times New Roman" w:eastAsia="仿宋_GB2312" w:hAnsi="Times New Roman" w:cs="Times New Roman"/>
          <w:kern w:val="0"/>
          <w:sz w:val="32"/>
          <w:szCs w:val="32"/>
        </w:rPr>
        <w:t>各高校要把开展教学展示活动作为加强思想政治理论课教师队伍建设的重要抓手，高度重视、精心组织、严格把关，把坚守三尺讲台、综合素质优秀、教学效果突出、专家师生公认的一线</w:t>
      </w:r>
      <w:proofErr w:type="gramStart"/>
      <w:r w:rsidR="00F94839" w:rsidRPr="004D02CA">
        <w:rPr>
          <w:rFonts w:ascii="Times New Roman" w:eastAsia="仿宋_GB2312" w:hAnsi="Times New Roman" w:cs="Times New Roman"/>
          <w:kern w:val="0"/>
          <w:sz w:val="32"/>
          <w:szCs w:val="32"/>
        </w:rPr>
        <w:t>思政课</w:t>
      </w:r>
      <w:proofErr w:type="gramEnd"/>
      <w:r w:rsidR="00F94839" w:rsidRPr="004D02CA">
        <w:rPr>
          <w:rFonts w:ascii="Times New Roman" w:eastAsia="仿宋_GB2312" w:hAnsi="Times New Roman" w:cs="Times New Roman"/>
          <w:kern w:val="0"/>
          <w:sz w:val="32"/>
          <w:szCs w:val="32"/>
        </w:rPr>
        <w:t>教师推选出来。</w:t>
      </w:r>
    </w:p>
    <w:p w:rsidR="00F94839" w:rsidRPr="004D02CA" w:rsidRDefault="004D02CA" w:rsidP="004D02CA">
      <w:pPr>
        <w:pStyle w:val="a3"/>
        <w:widowControl w:val="0"/>
        <w:adjustRightInd w:val="0"/>
        <w:spacing w:before="0" w:beforeAutospacing="0" w:after="0" w:afterAutospacing="0"/>
        <w:ind w:firstLineChars="200" w:firstLine="620"/>
        <w:contextualSpacing/>
        <w:jc w:val="both"/>
        <w:rPr>
          <w:rFonts w:ascii="Times New Roman" w:eastAsia="仿宋_GB2312" w:hAnsi="Times New Roman" w:cs="Times New Roman"/>
          <w:sz w:val="32"/>
          <w:szCs w:val="32"/>
        </w:rPr>
      </w:pPr>
      <w:r w:rsidRPr="004D02CA">
        <w:rPr>
          <w:rFonts w:ascii="Times New Roman" w:eastAsia="仿宋_GB2312" w:hAnsi="Times New Roman" w:cs="Times New Roman"/>
          <w:sz w:val="32"/>
          <w:szCs w:val="32"/>
        </w:rPr>
        <w:t>(</w:t>
      </w:r>
      <w:r w:rsidR="00F94839" w:rsidRPr="004D02CA">
        <w:rPr>
          <w:rFonts w:ascii="Times New Roman" w:eastAsia="仿宋_GB2312" w:hAnsi="Times New Roman" w:cs="Times New Roman"/>
          <w:sz w:val="32"/>
          <w:szCs w:val="32"/>
        </w:rPr>
        <w:t>二</w:t>
      </w:r>
      <w:r w:rsidRPr="004D02CA">
        <w:rPr>
          <w:rFonts w:ascii="Times New Roman" w:eastAsia="仿宋_GB2312" w:hAnsi="Times New Roman" w:cs="Times New Roman"/>
          <w:sz w:val="32"/>
          <w:szCs w:val="32"/>
        </w:rPr>
        <w:t>)</w:t>
      </w:r>
      <w:r w:rsidR="00F94839" w:rsidRPr="004D02CA">
        <w:rPr>
          <w:rFonts w:ascii="Times New Roman" w:eastAsia="仿宋_GB2312" w:hAnsi="Times New Roman" w:cs="Times New Roman"/>
          <w:sz w:val="32"/>
          <w:szCs w:val="32"/>
        </w:rPr>
        <w:t>各高校要掌握工作节奏，确保在</w:t>
      </w:r>
      <w:r w:rsidR="00F94839" w:rsidRPr="004D02CA">
        <w:rPr>
          <w:rFonts w:ascii="Times New Roman" w:eastAsia="仿宋_GB2312" w:hAnsi="Times New Roman" w:cs="Times New Roman"/>
          <w:sz w:val="32"/>
          <w:szCs w:val="32"/>
        </w:rPr>
        <w:t>11</w:t>
      </w:r>
      <w:r w:rsidR="00F94839" w:rsidRPr="004D02CA">
        <w:rPr>
          <w:rFonts w:ascii="Times New Roman" w:eastAsia="仿宋_GB2312" w:hAnsi="Times New Roman" w:cs="Times New Roman"/>
          <w:sz w:val="32"/>
          <w:szCs w:val="32"/>
        </w:rPr>
        <w:t>月</w:t>
      </w:r>
      <w:r w:rsidR="00F94839" w:rsidRPr="004D02CA">
        <w:rPr>
          <w:rFonts w:ascii="Times New Roman" w:eastAsia="仿宋_GB2312" w:hAnsi="Times New Roman" w:cs="Times New Roman"/>
          <w:sz w:val="32"/>
          <w:szCs w:val="32"/>
        </w:rPr>
        <w:t>9</w:t>
      </w:r>
      <w:r w:rsidR="00F94839" w:rsidRPr="004D02CA">
        <w:rPr>
          <w:rFonts w:ascii="Times New Roman" w:eastAsia="仿宋_GB2312" w:hAnsi="Times New Roman" w:cs="Times New Roman"/>
          <w:sz w:val="32"/>
          <w:szCs w:val="32"/>
        </w:rPr>
        <w:t>日前报送相关参赛材料（包括教学教案和教学视频）和推荐的评审专家信息，逾期未提交的，视为放弃活动。教学教案（教学设计文本、</w:t>
      </w:r>
      <w:r w:rsidR="00F94839" w:rsidRPr="004D02CA">
        <w:rPr>
          <w:rFonts w:ascii="Times New Roman" w:eastAsia="仿宋_GB2312" w:hAnsi="Times New Roman" w:cs="Times New Roman"/>
          <w:sz w:val="32"/>
          <w:szCs w:val="32"/>
        </w:rPr>
        <w:t>PPT</w:t>
      </w:r>
      <w:r w:rsidR="00F94839" w:rsidRPr="004D02CA">
        <w:rPr>
          <w:rFonts w:ascii="Times New Roman" w:eastAsia="仿宋_GB2312" w:hAnsi="Times New Roman" w:cs="Times New Roman"/>
          <w:sz w:val="32"/>
          <w:szCs w:val="32"/>
        </w:rPr>
        <w:t>多媒体教学课件）需做匿名处理，和教学视频一起制作成压缩包，以</w:t>
      </w:r>
      <w:r w:rsidR="00F94839" w:rsidRPr="004D02CA">
        <w:rPr>
          <w:rFonts w:ascii="Times New Roman" w:eastAsia="仿宋_GB2312" w:hAnsi="Times New Roman" w:cs="Times New Roman"/>
          <w:sz w:val="32"/>
          <w:szCs w:val="32"/>
        </w:rPr>
        <w:t>“</w:t>
      </w:r>
      <w:r w:rsidR="00F94839" w:rsidRPr="004D02CA">
        <w:rPr>
          <w:rFonts w:ascii="Times New Roman" w:eastAsia="仿宋_GB2312" w:hAnsi="Times New Roman" w:cs="Times New Roman"/>
          <w:sz w:val="32"/>
          <w:szCs w:val="32"/>
        </w:rPr>
        <w:t>学校名称（全称）</w:t>
      </w:r>
      <w:r w:rsidR="00F94839" w:rsidRPr="004D02CA">
        <w:rPr>
          <w:rFonts w:ascii="Times New Roman" w:eastAsia="仿宋_GB2312" w:hAnsi="Times New Roman" w:cs="Times New Roman"/>
          <w:sz w:val="32"/>
          <w:szCs w:val="32"/>
        </w:rPr>
        <w:t>+</w:t>
      </w:r>
      <w:r w:rsidR="00F94839" w:rsidRPr="004D02CA">
        <w:rPr>
          <w:rFonts w:ascii="Times New Roman" w:eastAsia="仿宋_GB2312" w:hAnsi="Times New Roman" w:cs="Times New Roman"/>
          <w:sz w:val="32"/>
          <w:szCs w:val="32"/>
        </w:rPr>
        <w:t>参赛课程名称</w:t>
      </w:r>
      <w:r w:rsidR="00F94839" w:rsidRPr="004D02CA">
        <w:rPr>
          <w:rFonts w:ascii="Times New Roman" w:eastAsia="仿宋_GB2312" w:hAnsi="Times New Roman" w:cs="Times New Roman"/>
          <w:sz w:val="32"/>
          <w:szCs w:val="32"/>
        </w:rPr>
        <w:t>+</w:t>
      </w:r>
      <w:r w:rsidR="00F94839" w:rsidRPr="004D02CA">
        <w:rPr>
          <w:rFonts w:ascii="Times New Roman" w:eastAsia="仿宋_GB2312" w:hAnsi="Times New Roman" w:cs="Times New Roman"/>
          <w:sz w:val="32"/>
          <w:szCs w:val="32"/>
        </w:rPr>
        <w:t>参赛教师姓名</w:t>
      </w:r>
      <w:r w:rsidR="00F94839" w:rsidRPr="004D02CA">
        <w:rPr>
          <w:rFonts w:ascii="Times New Roman" w:eastAsia="仿宋_GB2312" w:hAnsi="Times New Roman" w:cs="Times New Roman"/>
          <w:sz w:val="32"/>
          <w:szCs w:val="32"/>
        </w:rPr>
        <w:t>”</w:t>
      </w:r>
      <w:r w:rsidR="00F94839" w:rsidRPr="004D02CA">
        <w:rPr>
          <w:rFonts w:ascii="Times New Roman" w:eastAsia="仿宋_GB2312" w:hAnsi="Times New Roman" w:cs="Times New Roman"/>
          <w:sz w:val="32"/>
          <w:szCs w:val="32"/>
        </w:rPr>
        <w:t>命名。</w:t>
      </w:r>
    </w:p>
    <w:p w:rsidR="00F94839" w:rsidRPr="004D02CA" w:rsidRDefault="004D02CA" w:rsidP="004D02CA">
      <w:pPr>
        <w:adjustRightInd w:val="0"/>
        <w:ind w:firstLineChars="200" w:firstLine="620"/>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w:t>
      </w:r>
      <w:r w:rsidR="00F94839" w:rsidRPr="004D02CA">
        <w:rPr>
          <w:rFonts w:ascii="Times New Roman" w:eastAsia="仿宋_GB2312" w:hAnsi="Times New Roman" w:cs="Times New Roman"/>
          <w:kern w:val="0"/>
          <w:sz w:val="32"/>
          <w:szCs w:val="32"/>
        </w:rPr>
        <w:t>三</w:t>
      </w:r>
      <w:r w:rsidRPr="004D02CA">
        <w:rPr>
          <w:rFonts w:ascii="Times New Roman" w:eastAsia="仿宋_GB2312" w:hAnsi="Times New Roman" w:cs="Times New Roman"/>
          <w:kern w:val="0"/>
          <w:sz w:val="32"/>
          <w:szCs w:val="32"/>
        </w:rPr>
        <w:t>)</w:t>
      </w:r>
      <w:r w:rsidR="00F94839" w:rsidRPr="004D02CA">
        <w:rPr>
          <w:rFonts w:ascii="Times New Roman" w:eastAsia="仿宋_GB2312" w:hAnsi="Times New Roman" w:cs="Times New Roman"/>
          <w:kern w:val="0"/>
          <w:sz w:val="32"/>
          <w:szCs w:val="32"/>
        </w:rPr>
        <w:t>各高校要大力支持教师参加教学展示活动，要把指导帮助教师录制教学展示视频与开展集体备课有机结合，力争推出一批导向正确、内容丰富、形式新颖、制作精良、易于传播的网络示范课程，达到个人展示融合团队智慧、集体攻关提高教学水平的活动效果。视频文件规格要求：视频格式为</w:t>
      </w:r>
      <w:r w:rsidR="00F94839" w:rsidRPr="004D02CA">
        <w:rPr>
          <w:rFonts w:ascii="Times New Roman" w:eastAsia="仿宋_GB2312" w:hAnsi="Times New Roman" w:cs="Times New Roman"/>
          <w:kern w:val="0"/>
          <w:sz w:val="32"/>
          <w:szCs w:val="32"/>
        </w:rPr>
        <w:t>H.264+AAC</w:t>
      </w:r>
      <w:r w:rsidR="00F94839" w:rsidRPr="004D02CA">
        <w:rPr>
          <w:rFonts w:ascii="Times New Roman" w:eastAsia="仿宋_GB2312" w:hAnsi="Times New Roman" w:cs="Times New Roman"/>
          <w:kern w:val="0"/>
          <w:sz w:val="32"/>
          <w:szCs w:val="32"/>
        </w:rPr>
        <w:t>编码的</w:t>
      </w:r>
      <w:r w:rsidR="00F94839" w:rsidRPr="004D02CA">
        <w:rPr>
          <w:rFonts w:ascii="Times New Roman" w:eastAsia="仿宋_GB2312" w:hAnsi="Times New Roman" w:cs="Times New Roman"/>
          <w:kern w:val="0"/>
          <w:sz w:val="32"/>
          <w:szCs w:val="32"/>
        </w:rPr>
        <w:t>MP4</w:t>
      </w:r>
      <w:r w:rsidR="00F94839" w:rsidRPr="004D02CA">
        <w:rPr>
          <w:rFonts w:ascii="Times New Roman" w:eastAsia="仿宋_GB2312" w:hAnsi="Times New Roman" w:cs="Times New Roman"/>
          <w:kern w:val="0"/>
          <w:sz w:val="32"/>
          <w:szCs w:val="32"/>
        </w:rPr>
        <w:t>文件，视频分辨率为</w:t>
      </w:r>
      <w:r w:rsidR="00F94839" w:rsidRPr="004D02CA">
        <w:rPr>
          <w:rFonts w:ascii="Times New Roman" w:eastAsia="仿宋_GB2312" w:hAnsi="Times New Roman" w:cs="Times New Roman"/>
          <w:kern w:val="0"/>
          <w:sz w:val="32"/>
          <w:szCs w:val="32"/>
        </w:rPr>
        <w:t>1280*720</w:t>
      </w:r>
      <w:r w:rsidR="00F94839" w:rsidRPr="004D02CA">
        <w:rPr>
          <w:rFonts w:ascii="Times New Roman" w:eastAsia="仿宋_GB2312" w:hAnsi="Times New Roman" w:cs="Times New Roman"/>
          <w:kern w:val="0"/>
          <w:sz w:val="32"/>
          <w:szCs w:val="32"/>
        </w:rPr>
        <w:t>或者</w:t>
      </w:r>
      <w:r w:rsidR="00F94839" w:rsidRPr="004D02CA">
        <w:rPr>
          <w:rFonts w:ascii="Times New Roman" w:eastAsia="仿宋_GB2312" w:hAnsi="Times New Roman" w:cs="Times New Roman"/>
          <w:kern w:val="0"/>
          <w:sz w:val="32"/>
          <w:szCs w:val="32"/>
        </w:rPr>
        <w:t>1920*1080</w:t>
      </w:r>
      <w:r w:rsidR="00F94839" w:rsidRPr="004D02CA">
        <w:rPr>
          <w:rFonts w:ascii="Times New Roman" w:eastAsia="仿宋_GB2312" w:hAnsi="Times New Roman" w:cs="Times New Roman"/>
          <w:kern w:val="0"/>
          <w:sz w:val="32"/>
          <w:szCs w:val="32"/>
        </w:rPr>
        <w:t>。</w:t>
      </w:r>
    </w:p>
    <w:p w:rsidR="00F94839" w:rsidRPr="004D02CA" w:rsidRDefault="004D02CA" w:rsidP="004D02CA">
      <w:pPr>
        <w:adjustRightInd w:val="0"/>
        <w:ind w:firstLineChars="200" w:firstLine="620"/>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w:t>
      </w:r>
      <w:r w:rsidRPr="004D02CA">
        <w:rPr>
          <w:rFonts w:ascii="Times New Roman" w:eastAsia="仿宋_GB2312" w:hAnsi="Times New Roman" w:cs="Times New Roman"/>
          <w:kern w:val="0"/>
          <w:sz w:val="32"/>
          <w:szCs w:val="32"/>
        </w:rPr>
        <w:t>四</w:t>
      </w:r>
      <w:r w:rsidRPr="004D02CA">
        <w:rPr>
          <w:rFonts w:ascii="Times New Roman" w:eastAsia="仿宋_GB2312" w:hAnsi="Times New Roman" w:cs="Times New Roman"/>
          <w:kern w:val="0"/>
          <w:sz w:val="32"/>
          <w:szCs w:val="32"/>
        </w:rPr>
        <w:t>)</w:t>
      </w:r>
      <w:r w:rsidR="00F94839" w:rsidRPr="004D02CA">
        <w:rPr>
          <w:rFonts w:ascii="Times New Roman" w:eastAsia="仿宋_GB2312" w:hAnsi="Times New Roman" w:cs="Times New Roman"/>
          <w:kern w:val="0"/>
          <w:sz w:val="32"/>
          <w:szCs w:val="32"/>
        </w:rPr>
        <w:t>相关材料报送邮箱：</w:t>
      </w:r>
    </w:p>
    <w:p w:rsidR="00F94839" w:rsidRPr="004D02CA" w:rsidRDefault="00F94839" w:rsidP="00F94839">
      <w:pPr>
        <w:adjustRightInd w:val="0"/>
        <w:ind w:firstLineChars="150" w:firstLine="465"/>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《思想道德修养与法律基础》课本科组参赛作品发送到：</w:t>
      </w:r>
      <w:r w:rsidRPr="004D02CA">
        <w:rPr>
          <w:rFonts w:ascii="Times New Roman" w:eastAsia="仿宋_GB2312" w:hAnsi="Times New Roman" w:cs="Times New Roman"/>
          <w:kern w:val="0"/>
          <w:sz w:val="32"/>
          <w:szCs w:val="32"/>
        </w:rPr>
        <w:t xml:space="preserve"> </w:t>
      </w:r>
      <w:hyperlink r:id="rId6" w:history="1">
        <w:r w:rsidRPr="004D02CA">
          <w:rPr>
            <w:rFonts w:ascii="Times New Roman" w:eastAsia="仿宋_GB2312" w:hAnsi="Times New Roman" w:cs="Times New Roman"/>
            <w:kern w:val="0"/>
            <w:sz w:val="32"/>
            <w:szCs w:val="32"/>
          </w:rPr>
          <w:t>hnbkjc2018@126.com</w:t>
        </w:r>
      </w:hyperlink>
      <w:r w:rsidRPr="004D02CA">
        <w:rPr>
          <w:rFonts w:ascii="Times New Roman" w:eastAsia="仿宋_GB2312" w:hAnsi="Times New Roman" w:cs="Times New Roman"/>
          <w:kern w:val="0"/>
          <w:sz w:val="32"/>
          <w:szCs w:val="32"/>
        </w:rPr>
        <w:t>；</w:t>
      </w:r>
    </w:p>
    <w:p w:rsidR="00F94839" w:rsidRPr="004D02CA" w:rsidRDefault="00F94839" w:rsidP="00F94839">
      <w:pPr>
        <w:adjustRightInd w:val="0"/>
        <w:ind w:firstLineChars="150" w:firstLine="465"/>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《中国近现代史纲要》课本科组参赛作品发送到：</w:t>
      </w:r>
      <w:hyperlink r:id="rId7" w:history="1">
        <w:r w:rsidRPr="004D02CA">
          <w:rPr>
            <w:rFonts w:ascii="Times New Roman" w:eastAsia="仿宋_GB2312" w:hAnsi="Times New Roman" w:cs="Times New Roman"/>
            <w:kern w:val="0"/>
            <w:sz w:val="32"/>
            <w:szCs w:val="32"/>
          </w:rPr>
          <w:t>hnbkgy2018@126.com</w:t>
        </w:r>
      </w:hyperlink>
      <w:r w:rsidRPr="004D02CA">
        <w:rPr>
          <w:rFonts w:ascii="Times New Roman" w:eastAsia="仿宋_GB2312" w:hAnsi="Times New Roman" w:cs="Times New Roman"/>
          <w:kern w:val="0"/>
          <w:sz w:val="32"/>
          <w:szCs w:val="32"/>
        </w:rPr>
        <w:t>；</w:t>
      </w:r>
    </w:p>
    <w:p w:rsidR="00F94839" w:rsidRPr="004D02CA" w:rsidRDefault="00F94839" w:rsidP="00F94839">
      <w:pPr>
        <w:adjustRightInd w:val="0"/>
        <w:ind w:firstLineChars="150" w:firstLine="465"/>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《马克思主义基本原理概论》课本科</w:t>
      </w:r>
      <w:proofErr w:type="gramStart"/>
      <w:r w:rsidRPr="004D02CA">
        <w:rPr>
          <w:rFonts w:ascii="Times New Roman" w:eastAsia="仿宋_GB2312" w:hAnsi="Times New Roman" w:cs="Times New Roman"/>
          <w:kern w:val="0"/>
          <w:sz w:val="32"/>
          <w:szCs w:val="32"/>
        </w:rPr>
        <w:t>参赛组作品</w:t>
      </w:r>
      <w:proofErr w:type="gramEnd"/>
      <w:r w:rsidRPr="004D02CA">
        <w:rPr>
          <w:rFonts w:ascii="Times New Roman" w:eastAsia="仿宋_GB2312" w:hAnsi="Times New Roman" w:cs="Times New Roman"/>
          <w:kern w:val="0"/>
          <w:sz w:val="32"/>
          <w:szCs w:val="32"/>
        </w:rPr>
        <w:t>发送到：</w:t>
      </w:r>
      <w:hyperlink r:id="rId8" w:history="1">
        <w:r w:rsidRPr="004D02CA">
          <w:rPr>
            <w:rFonts w:ascii="Times New Roman" w:eastAsia="仿宋_GB2312" w:hAnsi="Times New Roman" w:cs="Times New Roman"/>
            <w:kern w:val="0"/>
            <w:sz w:val="32"/>
            <w:szCs w:val="32"/>
          </w:rPr>
          <w:t>hnbkyl2018@126.com</w:t>
        </w:r>
      </w:hyperlink>
      <w:r w:rsidRPr="004D02CA">
        <w:rPr>
          <w:rFonts w:ascii="Times New Roman" w:eastAsia="仿宋_GB2312" w:hAnsi="Times New Roman" w:cs="Times New Roman"/>
          <w:kern w:val="0"/>
          <w:sz w:val="32"/>
          <w:szCs w:val="32"/>
        </w:rPr>
        <w:t>；</w:t>
      </w:r>
    </w:p>
    <w:p w:rsidR="00F94839" w:rsidRPr="004D02CA" w:rsidRDefault="00F94839" w:rsidP="00F94839">
      <w:pPr>
        <w:adjustRightInd w:val="0"/>
        <w:ind w:firstLineChars="150" w:firstLine="465"/>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《毛泽东思想和中国特色社会主义理论体系概论》课本科组参赛作品发送到：</w:t>
      </w:r>
      <w:hyperlink r:id="rId9" w:history="1">
        <w:r w:rsidRPr="004D02CA">
          <w:rPr>
            <w:rFonts w:ascii="Times New Roman" w:eastAsia="仿宋_GB2312" w:hAnsi="Times New Roman" w:cs="Times New Roman"/>
            <w:kern w:val="0"/>
            <w:sz w:val="32"/>
            <w:szCs w:val="32"/>
          </w:rPr>
          <w:t>hnbkgl2018@126.com</w:t>
        </w:r>
      </w:hyperlink>
      <w:r w:rsidRPr="004D02CA">
        <w:rPr>
          <w:rFonts w:ascii="Times New Roman" w:eastAsia="仿宋_GB2312" w:hAnsi="Times New Roman" w:cs="Times New Roman"/>
          <w:kern w:val="0"/>
          <w:sz w:val="32"/>
          <w:szCs w:val="32"/>
        </w:rPr>
        <w:t>；</w:t>
      </w:r>
    </w:p>
    <w:p w:rsidR="00F94839" w:rsidRPr="004D02CA" w:rsidRDefault="00F94839" w:rsidP="00F94839">
      <w:pPr>
        <w:adjustRightInd w:val="0"/>
        <w:ind w:firstLineChars="150" w:firstLine="465"/>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《思想道德修养与法律基础》课高职高专组参赛作品发送到：</w:t>
      </w:r>
      <w:hyperlink r:id="rId10" w:history="1">
        <w:r w:rsidRPr="004D02CA">
          <w:rPr>
            <w:rFonts w:ascii="Times New Roman" w:eastAsia="仿宋_GB2312" w:hAnsi="Times New Roman" w:cs="Times New Roman"/>
            <w:kern w:val="0"/>
            <w:sz w:val="32"/>
            <w:szCs w:val="32"/>
          </w:rPr>
          <w:t>hngzjc2018@126.com</w:t>
        </w:r>
      </w:hyperlink>
      <w:r w:rsidRPr="004D02CA">
        <w:rPr>
          <w:rFonts w:ascii="Times New Roman" w:eastAsia="仿宋_GB2312" w:hAnsi="Times New Roman" w:cs="Times New Roman"/>
          <w:kern w:val="0"/>
          <w:sz w:val="32"/>
          <w:szCs w:val="32"/>
        </w:rPr>
        <w:t>；</w:t>
      </w:r>
    </w:p>
    <w:p w:rsidR="00F94839" w:rsidRPr="004D02CA" w:rsidRDefault="00F94839" w:rsidP="00F94839">
      <w:pPr>
        <w:adjustRightInd w:val="0"/>
        <w:ind w:firstLineChars="150" w:firstLine="465"/>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《毛泽东思想和中国特色社会主义理论体系概论》课高职高专组参赛作品发送到：</w:t>
      </w:r>
      <w:hyperlink r:id="rId11" w:history="1">
        <w:r w:rsidRPr="004D02CA">
          <w:rPr>
            <w:rFonts w:ascii="Times New Roman" w:eastAsia="仿宋_GB2312" w:hAnsi="Times New Roman" w:cs="Times New Roman"/>
            <w:kern w:val="0"/>
            <w:sz w:val="32"/>
            <w:szCs w:val="32"/>
          </w:rPr>
          <w:t>hngzgl2018@126.com</w:t>
        </w:r>
      </w:hyperlink>
      <w:r w:rsidRPr="004D02CA">
        <w:rPr>
          <w:rFonts w:ascii="Times New Roman" w:eastAsia="仿宋_GB2312" w:hAnsi="Times New Roman" w:cs="Times New Roman"/>
          <w:kern w:val="0"/>
          <w:sz w:val="32"/>
          <w:szCs w:val="32"/>
        </w:rPr>
        <w:t>；</w:t>
      </w:r>
    </w:p>
    <w:p w:rsidR="00F94839" w:rsidRPr="004D02CA" w:rsidRDefault="00F94839" w:rsidP="00F94839">
      <w:pPr>
        <w:adjustRightInd w:val="0"/>
        <w:ind w:firstLineChars="150" w:firstLine="465"/>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《形式与政策》课参赛作品发送到：</w:t>
      </w:r>
      <w:hyperlink r:id="rId12" w:history="1">
        <w:r w:rsidRPr="004D02CA">
          <w:rPr>
            <w:rFonts w:ascii="Times New Roman" w:eastAsia="仿宋_GB2312" w:hAnsi="Times New Roman" w:cs="Times New Roman"/>
            <w:kern w:val="0"/>
            <w:sz w:val="32"/>
            <w:szCs w:val="32"/>
          </w:rPr>
          <w:t>hnbkzkxc2018@126.com</w:t>
        </w:r>
      </w:hyperlink>
      <w:r w:rsidRPr="004D02CA">
        <w:rPr>
          <w:rFonts w:ascii="Times New Roman" w:eastAsia="仿宋_GB2312" w:hAnsi="Times New Roman" w:cs="Times New Roman"/>
          <w:kern w:val="0"/>
          <w:sz w:val="32"/>
          <w:szCs w:val="32"/>
        </w:rPr>
        <w:t>；</w:t>
      </w:r>
    </w:p>
    <w:p w:rsidR="00F94839" w:rsidRPr="004D02CA" w:rsidRDefault="00F94839" w:rsidP="00F94839">
      <w:pPr>
        <w:adjustRightInd w:val="0"/>
        <w:ind w:firstLineChars="150" w:firstLine="465"/>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《评审专家推荐信息表》发送到：</w:t>
      </w:r>
      <w:hyperlink r:id="rId13" w:history="1">
        <w:r w:rsidRPr="004D02CA">
          <w:rPr>
            <w:rFonts w:ascii="Times New Roman" w:eastAsia="仿宋_GB2312" w:hAnsi="Times New Roman" w:cs="Times New Roman"/>
            <w:kern w:val="0"/>
            <w:sz w:val="32"/>
            <w:szCs w:val="32"/>
          </w:rPr>
          <w:t>hnzjps2018@126.com</w:t>
        </w:r>
      </w:hyperlink>
      <w:r w:rsidRPr="004D02CA">
        <w:rPr>
          <w:rFonts w:ascii="Times New Roman" w:eastAsia="仿宋_GB2312" w:hAnsi="Times New Roman" w:cs="Times New Roman"/>
          <w:kern w:val="0"/>
          <w:sz w:val="32"/>
          <w:szCs w:val="32"/>
        </w:rPr>
        <w:t>。</w:t>
      </w:r>
    </w:p>
    <w:p w:rsidR="00F94839" w:rsidRPr="004D02CA" w:rsidRDefault="00F94839" w:rsidP="00F94839">
      <w:pPr>
        <w:adjustRightInd w:val="0"/>
        <w:ind w:firstLineChars="150" w:firstLine="465"/>
        <w:contextualSpacing/>
        <w:rPr>
          <w:rFonts w:ascii="Times New Roman" w:eastAsia="仿宋_GB2312" w:hAnsi="Times New Roman" w:cs="Times New Roman"/>
          <w:kern w:val="0"/>
          <w:sz w:val="32"/>
          <w:szCs w:val="32"/>
        </w:rPr>
      </w:pPr>
      <w:r w:rsidRPr="004D02CA">
        <w:rPr>
          <w:rFonts w:ascii="Times New Roman" w:eastAsia="仿宋_GB2312" w:hAnsi="Times New Roman" w:cs="Times New Roman"/>
          <w:kern w:val="0"/>
          <w:sz w:val="32"/>
          <w:szCs w:val="32"/>
        </w:rPr>
        <w:t>省委教育工委联系人：殷劭、肖霖予，联系电话：</w:t>
      </w:r>
      <w:r w:rsidRPr="004D02CA">
        <w:rPr>
          <w:rFonts w:ascii="Times New Roman" w:eastAsia="仿宋_GB2312" w:hAnsi="Times New Roman" w:cs="Times New Roman"/>
          <w:kern w:val="0"/>
          <w:sz w:val="32"/>
          <w:szCs w:val="32"/>
        </w:rPr>
        <w:t>0731</w:t>
      </w:r>
      <w:r w:rsidRPr="004D02CA">
        <w:rPr>
          <w:rFonts w:ascii="Times New Roman" w:eastAsia="仿宋_GB2312" w:hAnsi="Times New Roman" w:cs="Times New Roman"/>
          <w:kern w:val="0"/>
          <w:sz w:val="32"/>
          <w:szCs w:val="32"/>
        </w:rPr>
        <w:t>－</w:t>
      </w:r>
      <w:r w:rsidRPr="004D02CA">
        <w:rPr>
          <w:rFonts w:ascii="Times New Roman" w:eastAsia="仿宋_GB2312" w:hAnsi="Times New Roman" w:cs="Times New Roman"/>
          <w:kern w:val="0"/>
          <w:sz w:val="32"/>
          <w:szCs w:val="32"/>
        </w:rPr>
        <w:t>82204082</w:t>
      </w:r>
      <w:r w:rsidRPr="004D02CA">
        <w:rPr>
          <w:rFonts w:ascii="Times New Roman" w:eastAsia="仿宋_GB2312" w:hAnsi="Times New Roman" w:cs="Times New Roman"/>
          <w:kern w:val="0"/>
          <w:sz w:val="32"/>
          <w:szCs w:val="32"/>
        </w:rPr>
        <w:t>；湖南科技大学联系人：刘俊、肖蓉，联系电话：</w:t>
      </w:r>
      <w:r w:rsidRPr="004D02CA">
        <w:rPr>
          <w:rFonts w:ascii="Times New Roman" w:eastAsia="仿宋_GB2312" w:hAnsi="Times New Roman" w:cs="Times New Roman"/>
          <w:kern w:val="0"/>
          <w:sz w:val="32"/>
          <w:szCs w:val="32"/>
        </w:rPr>
        <w:t>15273285286</w:t>
      </w:r>
      <w:r w:rsidRPr="004D02CA">
        <w:rPr>
          <w:rFonts w:ascii="Times New Roman" w:eastAsia="仿宋_GB2312" w:hAnsi="Times New Roman" w:cs="Times New Roman"/>
          <w:kern w:val="0"/>
          <w:sz w:val="32"/>
          <w:szCs w:val="32"/>
        </w:rPr>
        <w:t>、</w:t>
      </w:r>
      <w:r w:rsidRPr="004D02CA">
        <w:rPr>
          <w:rFonts w:ascii="Times New Roman" w:eastAsia="仿宋_GB2312" w:hAnsi="Times New Roman" w:cs="Times New Roman"/>
          <w:kern w:val="0"/>
          <w:sz w:val="32"/>
          <w:szCs w:val="32"/>
        </w:rPr>
        <w:t>18816799965</w:t>
      </w:r>
      <w:r w:rsidRPr="004D02CA">
        <w:rPr>
          <w:rFonts w:ascii="Times New Roman" w:eastAsia="仿宋_GB2312" w:hAnsi="Times New Roman" w:cs="Times New Roman"/>
          <w:kern w:val="0"/>
          <w:sz w:val="32"/>
          <w:szCs w:val="32"/>
        </w:rPr>
        <w:t>。</w:t>
      </w:r>
    </w:p>
    <w:p w:rsidR="00F94839" w:rsidRPr="004D02CA" w:rsidRDefault="00F94839" w:rsidP="00F94839">
      <w:pPr>
        <w:adjustRightInd w:val="0"/>
        <w:ind w:firstLineChars="150" w:firstLine="465"/>
        <w:contextualSpacing/>
        <w:rPr>
          <w:rFonts w:ascii="Times New Roman" w:eastAsia="仿宋_GB2312" w:hAnsi="Times New Roman" w:cs="Times New Roman"/>
          <w:kern w:val="0"/>
          <w:sz w:val="32"/>
          <w:szCs w:val="32"/>
        </w:rPr>
      </w:pPr>
    </w:p>
    <w:p w:rsidR="00F94839" w:rsidRPr="004D02CA" w:rsidRDefault="00F94839" w:rsidP="00F94839">
      <w:pPr>
        <w:adjustRightInd w:val="0"/>
        <w:ind w:firstLineChars="200" w:firstLine="620"/>
        <w:contextualSpacing/>
        <w:rPr>
          <w:rFonts w:ascii="Times New Roman" w:eastAsia="仿宋_GB2312" w:hAnsi="Times New Roman" w:cs="Times New Roman"/>
          <w:sz w:val="32"/>
          <w:szCs w:val="32"/>
        </w:rPr>
      </w:pPr>
      <w:r w:rsidRPr="004D02CA">
        <w:rPr>
          <w:rFonts w:ascii="Times New Roman" w:eastAsia="仿宋_GB2312" w:hAnsi="Times New Roman" w:cs="Times New Roman"/>
          <w:sz w:val="32"/>
          <w:szCs w:val="32"/>
        </w:rPr>
        <w:t>附件：评审专家推荐信息表</w:t>
      </w:r>
    </w:p>
    <w:p w:rsidR="00F94839" w:rsidRPr="004D02CA" w:rsidRDefault="00F94839" w:rsidP="00F94839">
      <w:pPr>
        <w:ind w:firstLineChars="200" w:firstLine="620"/>
        <w:contextualSpacing/>
        <w:rPr>
          <w:rFonts w:ascii="Times New Roman" w:eastAsia="仿宋_GB2312" w:hAnsi="Times New Roman" w:cs="Times New Roman"/>
          <w:sz w:val="32"/>
          <w:szCs w:val="32"/>
        </w:rPr>
      </w:pPr>
      <w:bookmarkStart w:id="0" w:name="_GoBack"/>
      <w:bookmarkEnd w:id="0"/>
    </w:p>
    <w:p w:rsidR="00F94839" w:rsidRPr="004D02CA" w:rsidRDefault="00F94839" w:rsidP="00F94839">
      <w:pPr>
        <w:ind w:firstLineChars="200" w:firstLine="620"/>
        <w:contextualSpacing/>
        <w:rPr>
          <w:rFonts w:ascii="Times New Roman" w:eastAsia="仿宋_GB2312" w:hAnsi="Times New Roman" w:cs="Times New Roman"/>
          <w:sz w:val="32"/>
          <w:szCs w:val="32"/>
        </w:rPr>
      </w:pPr>
    </w:p>
    <w:p w:rsidR="00F94839" w:rsidRPr="004D02CA" w:rsidRDefault="00F94839" w:rsidP="00F94839">
      <w:pPr>
        <w:ind w:right="640" w:firstLineChars="1650" w:firstLine="5115"/>
        <w:contextualSpacing/>
        <w:rPr>
          <w:rFonts w:ascii="Times New Roman" w:eastAsia="仿宋_GB2312" w:hAnsi="Times New Roman" w:cs="Times New Roman"/>
          <w:sz w:val="32"/>
          <w:szCs w:val="32"/>
        </w:rPr>
      </w:pPr>
      <w:r w:rsidRPr="004D02CA">
        <w:rPr>
          <w:rFonts w:ascii="Times New Roman" w:eastAsia="仿宋_GB2312" w:hAnsi="Times New Roman" w:cs="Times New Roman"/>
          <w:sz w:val="32"/>
          <w:szCs w:val="32"/>
        </w:rPr>
        <w:t>湖南省教育厅</w:t>
      </w:r>
    </w:p>
    <w:p w:rsidR="00F94839" w:rsidRPr="004D02CA" w:rsidRDefault="00F94839" w:rsidP="004D02CA">
      <w:pPr>
        <w:ind w:firstLineChars="1550" w:firstLine="4805"/>
        <w:contextualSpacing/>
        <w:rPr>
          <w:rFonts w:ascii="Times New Roman" w:eastAsia="仿宋_GB2312" w:hAnsi="Times New Roman" w:cs="Times New Roman" w:hint="eastAsia"/>
          <w:sz w:val="32"/>
          <w:szCs w:val="32"/>
        </w:rPr>
      </w:pPr>
      <w:r w:rsidRPr="004D02CA">
        <w:rPr>
          <w:rFonts w:ascii="Times New Roman" w:eastAsia="仿宋_GB2312" w:hAnsi="Times New Roman" w:cs="Times New Roman"/>
          <w:sz w:val="32"/>
          <w:szCs w:val="32"/>
        </w:rPr>
        <w:t>2018</w:t>
      </w:r>
      <w:r w:rsidRPr="004D02CA">
        <w:rPr>
          <w:rFonts w:ascii="Times New Roman" w:eastAsia="仿宋_GB2312" w:hAnsi="Times New Roman" w:cs="Times New Roman"/>
          <w:sz w:val="32"/>
          <w:szCs w:val="32"/>
        </w:rPr>
        <w:t>年</w:t>
      </w:r>
      <w:r w:rsidRPr="004D02CA">
        <w:rPr>
          <w:rFonts w:ascii="Times New Roman" w:eastAsia="仿宋_GB2312" w:hAnsi="Times New Roman" w:cs="Times New Roman"/>
          <w:sz w:val="32"/>
          <w:szCs w:val="32"/>
        </w:rPr>
        <w:t>10</w:t>
      </w:r>
      <w:r w:rsidR="004D02CA">
        <w:rPr>
          <w:rFonts w:ascii="Times New Roman" w:eastAsia="仿宋_GB2312" w:hAnsi="Times New Roman" w:cs="Times New Roman" w:hint="eastAsia"/>
          <w:sz w:val="32"/>
          <w:szCs w:val="32"/>
        </w:rPr>
        <w:t>月</w:t>
      </w:r>
      <w:r w:rsidR="004D02CA">
        <w:rPr>
          <w:rFonts w:ascii="Times New Roman" w:eastAsia="仿宋_GB2312" w:hAnsi="Times New Roman" w:cs="Times New Roman" w:hint="eastAsia"/>
          <w:sz w:val="32"/>
          <w:szCs w:val="32"/>
        </w:rPr>
        <w:t>17</w:t>
      </w:r>
      <w:r w:rsidR="004D02CA">
        <w:rPr>
          <w:rFonts w:ascii="Times New Roman" w:eastAsia="仿宋_GB2312" w:hAnsi="Times New Roman" w:cs="Times New Roman" w:hint="eastAsia"/>
          <w:sz w:val="32"/>
          <w:szCs w:val="32"/>
        </w:rPr>
        <w:t>日</w:t>
      </w:r>
    </w:p>
    <w:p w:rsidR="00F94839" w:rsidRDefault="00F94839" w:rsidP="00F94839">
      <w:pPr>
        <w:contextualSpacing/>
        <w:rPr>
          <w:rFonts w:ascii="仿宋_GB2312" w:eastAsia="仿宋_GB2312"/>
          <w:sz w:val="32"/>
          <w:szCs w:val="32"/>
        </w:rPr>
        <w:sectPr w:rsidR="00F94839" w:rsidSect="00066E2B">
          <w:footerReference w:type="even" r:id="rId14"/>
          <w:footerReference w:type="default" r:id="rId15"/>
          <w:footerReference w:type="first" r:id="rId16"/>
          <w:pgSz w:w="11906" w:h="16838" w:code="9"/>
          <w:pgMar w:top="2098" w:right="1474" w:bottom="1985" w:left="1588" w:header="851" w:footer="1588" w:gutter="0"/>
          <w:cols w:space="425"/>
          <w:titlePg/>
          <w:docGrid w:type="linesAndChars" w:linePitch="579" w:charSpace="-2048"/>
        </w:sectPr>
      </w:pPr>
    </w:p>
    <w:p w:rsidR="004D02CA" w:rsidRPr="004D02CA" w:rsidRDefault="004D02CA" w:rsidP="004D02CA">
      <w:pPr>
        <w:ind w:right="641"/>
        <w:rPr>
          <w:rFonts w:ascii="黑体" w:eastAsia="黑体" w:hAnsi="黑体" w:cs="Times New Roman" w:hint="eastAsia"/>
          <w:sz w:val="32"/>
          <w:szCs w:val="32"/>
        </w:rPr>
      </w:pPr>
      <w:r w:rsidRPr="004D02CA">
        <w:rPr>
          <w:rFonts w:ascii="黑体" w:eastAsia="黑体" w:hAnsi="黑体" w:cs="Times New Roman" w:hint="eastAsia"/>
          <w:sz w:val="32"/>
          <w:szCs w:val="32"/>
        </w:rPr>
        <w:lastRenderedPageBreak/>
        <w:t>附件</w:t>
      </w:r>
    </w:p>
    <w:p w:rsidR="00F94839" w:rsidRPr="0025614E" w:rsidRDefault="00F94839" w:rsidP="00F94839">
      <w:pPr>
        <w:snapToGrid w:val="0"/>
        <w:ind w:right="641"/>
        <w:jc w:val="center"/>
        <w:rPr>
          <w:rFonts w:ascii="方正小标宋简体" w:eastAsia="方正小标宋简体" w:hAnsi="Times New Roman" w:cs="Times New Roman"/>
          <w:sz w:val="44"/>
          <w:szCs w:val="44"/>
        </w:rPr>
      </w:pPr>
      <w:r w:rsidRPr="0025614E">
        <w:rPr>
          <w:rFonts w:ascii="方正小标宋简体" w:eastAsia="方正小标宋简体" w:hAnsi="Times New Roman" w:cs="Times New Roman" w:hint="eastAsia"/>
          <w:sz w:val="44"/>
          <w:szCs w:val="44"/>
        </w:rPr>
        <w:t>评审专家推荐信息表</w:t>
      </w:r>
    </w:p>
    <w:p w:rsidR="00F94839" w:rsidRDefault="00F94839" w:rsidP="00F94839">
      <w:pPr>
        <w:ind w:right="640"/>
        <w:rPr>
          <w:rFonts w:ascii="楷体" w:eastAsia="楷体" w:hAnsi="楷体" w:cs="Times New Roman"/>
          <w:b/>
          <w:sz w:val="32"/>
          <w:szCs w:val="32"/>
        </w:rPr>
      </w:pPr>
    </w:p>
    <w:p w:rsidR="00F94839" w:rsidRPr="00F94839" w:rsidRDefault="00F94839" w:rsidP="00F94839">
      <w:pPr>
        <w:ind w:right="640"/>
        <w:rPr>
          <w:rFonts w:ascii="仿宋_GB2312" w:eastAsia="仿宋_GB2312" w:hAnsiTheme="minorEastAsia" w:cs="Times New Roman" w:hint="eastAsia"/>
          <w:sz w:val="28"/>
          <w:szCs w:val="28"/>
        </w:rPr>
      </w:pPr>
      <w:r w:rsidRPr="00F94839">
        <w:rPr>
          <w:rFonts w:ascii="仿宋_GB2312" w:eastAsia="仿宋_GB2312" w:hAnsiTheme="minorEastAsia" w:cs="Times New Roman" w:hint="eastAsia"/>
          <w:sz w:val="28"/>
          <w:szCs w:val="28"/>
        </w:rPr>
        <w:t>学校名称:</w:t>
      </w:r>
    </w:p>
    <w:tbl>
      <w:tblPr>
        <w:tblStyle w:val="a4"/>
        <w:tblW w:w="14118" w:type="dxa"/>
        <w:jc w:val="center"/>
        <w:tblLayout w:type="fixed"/>
        <w:tblLook w:val="04A0" w:firstRow="1" w:lastRow="0" w:firstColumn="1" w:lastColumn="0" w:noHBand="0" w:noVBand="1"/>
      </w:tblPr>
      <w:tblGrid>
        <w:gridCol w:w="2689"/>
        <w:gridCol w:w="1296"/>
        <w:gridCol w:w="1992"/>
        <w:gridCol w:w="1993"/>
        <w:gridCol w:w="1992"/>
        <w:gridCol w:w="2961"/>
        <w:gridCol w:w="1195"/>
      </w:tblGrid>
      <w:tr w:rsidR="00F94839" w:rsidRPr="00F94839" w:rsidTr="00F94839">
        <w:trPr>
          <w:trHeight w:val="958"/>
          <w:jc w:val="center"/>
        </w:trPr>
        <w:tc>
          <w:tcPr>
            <w:tcW w:w="2689" w:type="dxa"/>
            <w:vAlign w:val="center"/>
          </w:tcPr>
          <w:p w:rsidR="00F94839" w:rsidRPr="00F94839" w:rsidRDefault="00F94839" w:rsidP="005D03E7">
            <w:pPr>
              <w:adjustRightInd w:val="0"/>
              <w:snapToGrid w:val="0"/>
              <w:jc w:val="center"/>
              <w:rPr>
                <w:rFonts w:asciiTheme="minorEastAsia" w:hAnsiTheme="minorEastAsia" w:cs="Times New Roman"/>
                <w:sz w:val="24"/>
                <w:szCs w:val="24"/>
              </w:rPr>
            </w:pPr>
            <w:r w:rsidRPr="00F94839">
              <w:rPr>
                <w:rFonts w:asciiTheme="minorEastAsia" w:hAnsiTheme="minorEastAsia" w:cs="Times New Roman" w:hint="eastAsia"/>
                <w:sz w:val="24"/>
                <w:szCs w:val="24"/>
              </w:rPr>
              <w:t>所授课程</w:t>
            </w:r>
          </w:p>
        </w:tc>
        <w:tc>
          <w:tcPr>
            <w:tcW w:w="1296" w:type="dxa"/>
            <w:vAlign w:val="center"/>
          </w:tcPr>
          <w:p w:rsidR="00F94839" w:rsidRPr="00F94839" w:rsidRDefault="00F94839" w:rsidP="005D03E7">
            <w:pPr>
              <w:adjustRightInd w:val="0"/>
              <w:snapToGrid w:val="0"/>
              <w:jc w:val="center"/>
              <w:rPr>
                <w:rFonts w:asciiTheme="minorEastAsia" w:hAnsiTheme="minorEastAsia" w:cs="Times New Roman"/>
                <w:sz w:val="24"/>
                <w:szCs w:val="24"/>
              </w:rPr>
            </w:pPr>
            <w:r w:rsidRPr="00F94839">
              <w:rPr>
                <w:rFonts w:asciiTheme="minorEastAsia" w:hAnsiTheme="minorEastAsia" w:cs="Times New Roman" w:hint="eastAsia"/>
                <w:sz w:val="24"/>
                <w:szCs w:val="24"/>
              </w:rPr>
              <w:t>姓  名</w:t>
            </w:r>
          </w:p>
        </w:tc>
        <w:tc>
          <w:tcPr>
            <w:tcW w:w="1992" w:type="dxa"/>
            <w:vAlign w:val="center"/>
          </w:tcPr>
          <w:p w:rsidR="00F94839" w:rsidRPr="00F94839" w:rsidRDefault="00F94839" w:rsidP="005D03E7">
            <w:pPr>
              <w:adjustRightInd w:val="0"/>
              <w:snapToGrid w:val="0"/>
              <w:jc w:val="center"/>
              <w:rPr>
                <w:rFonts w:asciiTheme="minorEastAsia" w:hAnsiTheme="minorEastAsia" w:cs="Times New Roman"/>
                <w:sz w:val="24"/>
                <w:szCs w:val="24"/>
              </w:rPr>
            </w:pPr>
            <w:r w:rsidRPr="00F94839">
              <w:rPr>
                <w:rFonts w:asciiTheme="minorEastAsia" w:hAnsiTheme="minorEastAsia" w:cs="Times New Roman" w:hint="eastAsia"/>
                <w:sz w:val="24"/>
                <w:szCs w:val="24"/>
              </w:rPr>
              <w:t>职称</w:t>
            </w:r>
          </w:p>
        </w:tc>
        <w:tc>
          <w:tcPr>
            <w:tcW w:w="1993" w:type="dxa"/>
            <w:vAlign w:val="center"/>
          </w:tcPr>
          <w:p w:rsidR="00F94839" w:rsidRPr="00F94839" w:rsidRDefault="00F94839" w:rsidP="005D03E7">
            <w:pPr>
              <w:adjustRightInd w:val="0"/>
              <w:snapToGrid w:val="0"/>
              <w:jc w:val="center"/>
              <w:rPr>
                <w:rFonts w:asciiTheme="minorEastAsia" w:hAnsiTheme="minorEastAsia" w:cs="Times New Roman"/>
                <w:sz w:val="24"/>
                <w:szCs w:val="24"/>
              </w:rPr>
            </w:pPr>
            <w:r w:rsidRPr="00F94839">
              <w:rPr>
                <w:rFonts w:asciiTheme="minorEastAsia" w:hAnsiTheme="minorEastAsia" w:cs="Times New Roman" w:hint="eastAsia"/>
                <w:sz w:val="24"/>
                <w:szCs w:val="24"/>
              </w:rPr>
              <w:t>学历</w:t>
            </w:r>
            <w:r w:rsidRPr="00F94839">
              <w:rPr>
                <w:rFonts w:asciiTheme="minorEastAsia" w:hAnsiTheme="minorEastAsia" w:cs="Times New Roman"/>
                <w:sz w:val="24"/>
                <w:szCs w:val="24"/>
              </w:rPr>
              <w:t>学位</w:t>
            </w:r>
          </w:p>
        </w:tc>
        <w:tc>
          <w:tcPr>
            <w:tcW w:w="1992" w:type="dxa"/>
            <w:vAlign w:val="center"/>
          </w:tcPr>
          <w:p w:rsidR="00F94839" w:rsidRPr="00F94839" w:rsidRDefault="00F94839" w:rsidP="005D03E7">
            <w:pPr>
              <w:adjustRightInd w:val="0"/>
              <w:snapToGrid w:val="0"/>
              <w:jc w:val="center"/>
              <w:rPr>
                <w:rFonts w:asciiTheme="minorEastAsia" w:hAnsiTheme="minorEastAsia" w:cs="Times New Roman"/>
                <w:sz w:val="24"/>
                <w:szCs w:val="24"/>
              </w:rPr>
            </w:pPr>
            <w:r w:rsidRPr="00F94839">
              <w:rPr>
                <w:rFonts w:asciiTheme="minorEastAsia" w:hAnsiTheme="minorEastAsia" w:cs="Times New Roman" w:hint="eastAsia"/>
                <w:sz w:val="24"/>
                <w:szCs w:val="24"/>
              </w:rPr>
              <w:t>联系</w:t>
            </w:r>
            <w:r w:rsidRPr="00F94839">
              <w:rPr>
                <w:rFonts w:asciiTheme="minorEastAsia" w:hAnsiTheme="minorEastAsia" w:cs="Times New Roman"/>
                <w:sz w:val="24"/>
                <w:szCs w:val="24"/>
              </w:rPr>
              <w:t>电话</w:t>
            </w:r>
          </w:p>
        </w:tc>
        <w:tc>
          <w:tcPr>
            <w:tcW w:w="2961" w:type="dxa"/>
            <w:vAlign w:val="center"/>
          </w:tcPr>
          <w:p w:rsidR="00F94839" w:rsidRPr="00F94839" w:rsidRDefault="00F94839" w:rsidP="005D03E7">
            <w:pPr>
              <w:adjustRightInd w:val="0"/>
              <w:snapToGrid w:val="0"/>
              <w:jc w:val="center"/>
              <w:rPr>
                <w:rFonts w:asciiTheme="minorEastAsia" w:hAnsiTheme="minorEastAsia" w:cs="Times New Roman"/>
                <w:sz w:val="24"/>
                <w:szCs w:val="24"/>
              </w:rPr>
            </w:pPr>
            <w:r w:rsidRPr="00F94839">
              <w:rPr>
                <w:rFonts w:asciiTheme="minorEastAsia" w:hAnsiTheme="minorEastAsia" w:cs="Times New Roman" w:hint="eastAsia"/>
                <w:sz w:val="24"/>
                <w:szCs w:val="24"/>
              </w:rPr>
              <w:t>邮箱</w:t>
            </w:r>
          </w:p>
        </w:tc>
        <w:tc>
          <w:tcPr>
            <w:tcW w:w="1195" w:type="dxa"/>
            <w:vAlign w:val="center"/>
          </w:tcPr>
          <w:p w:rsidR="00F94839" w:rsidRPr="00F94839" w:rsidRDefault="00F94839" w:rsidP="005D03E7">
            <w:pPr>
              <w:adjustRightInd w:val="0"/>
              <w:snapToGrid w:val="0"/>
              <w:jc w:val="center"/>
              <w:rPr>
                <w:rFonts w:asciiTheme="minorEastAsia" w:hAnsiTheme="minorEastAsia" w:cs="Times New Roman"/>
                <w:sz w:val="24"/>
                <w:szCs w:val="24"/>
              </w:rPr>
            </w:pPr>
            <w:r w:rsidRPr="00F94839">
              <w:rPr>
                <w:rFonts w:asciiTheme="minorEastAsia" w:hAnsiTheme="minorEastAsia" w:cs="Times New Roman" w:hint="eastAsia"/>
                <w:sz w:val="24"/>
                <w:szCs w:val="24"/>
              </w:rPr>
              <w:t>备注</w:t>
            </w:r>
          </w:p>
        </w:tc>
      </w:tr>
      <w:tr w:rsidR="00F94839" w:rsidRPr="00F94839" w:rsidTr="00F94839">
        <w:trPr>
          <w:trHeight w:val="958"/>
          <w:jc w:val="center"/>
        </w:trPr>
        <w:tc>
          <w:tcPr>
            <w:tcW w:w="2689"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296"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2"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3"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2"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2961"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195" w:type="dxa"/>
            <w:vAlign w:val="center"/>
          </w:tcPr>
          <w:p w:rsidR="00F94839" w:rsidRPr="00F94839" w:rsidRDefault="00F94839" w:rsidP="005D03E7">
            <w:pPr>
              <w:ind w:right="640"/>
              <w:jc w:val="center"/>
              <w:rPr>
                <w:rFonts w:asciiTheme="minorEastAsia" w:hAnsiTheme="minorEastAsia" w:cs="Times New Roman"/>
                <w:sz w:val="24"/>
                <w:szCs w:val="24"/>
              </w:rPr>
            </w:pPr>
          </w:p>
        </w:tc>
      </w:tr>
      <w:tr w:rsidR="00F94839" w:rsidRPr="00F94839" w:rsidTr="00F94839">
        <w:trPr>
          <w:trHeight w:val="958"/>
          <w:jc w:val="center"/>
        </w:trPr>
        <w:tc>
          <w:tcPr>
            <w:tcW w:w="2689"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296"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2"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3"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2"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2961"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195" w:type="dxa"/>
            <w:vAlign w:val="center"/>
          </w:tcPr>
          <w:p w:rsidR="00F94839" w:rsidRPr="00F94839" w:rsidRDefault="00F94839" w:rsidP="005D03E7">
            <w:pPr>
              <w:ind w:right="640"/>
              <w:jc w:val="center"/>
              <w:rPr>
                <w:rFonts w:asciiTheme="minorEastAsia" w:hAnsiTheme="minorEastAsia" w:cs="Times New Roman"/>
                <w:sz w:val="24"/>
                <w:szCs w:val="24"/>
              </w:rPr>
            </w:pPr>
          </w:p>
        </w:tc>
      </w:tr>
      <w:tr w:rsidR="00F94839" w:rsidRPr="00F94839" w:rsidTr="00F94839">
        <w:trPr>
          <w:trHeight w:val="958"/>
          <w:jc w:val="center"/>
        </w:trPr>
        <w:tc>
          <w:tcPr>
            <w:tcW w:w="2689"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296"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2"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3"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2"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2961"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195" w:type="dxa"/>
            <w:vAlign w:val="center"/>
          </w:tcPr>
          <w:p w:rsidR="00F94839" w:rsidRPr="00F94839" w:rsidRDefault="00F94839" w:rsidP="005D03E7">
            <w:pPr>
              <w:ind w:right="640"/>
              <w:jc w:val="center"/>
              <w:rPr>
                <w:rFonts w:asciiTheme="minorEastAsia" w:hAnsiTheme="minorEastAsia" w:cs="Times New Roman"/>
                <w:sz w:val="24"/>
                <w:szCs w:val="24"/>
              </w:rPr>
            </w:pPr>
          </w:p>
        </w:tc>
      </w:tr>
      <w:tr w:rsidR="00F94839" w:rsidRPr="00F94839" w:rsidTr="00F94839">
        <w:trPr>
          <w:trHeight w:val="958"/>
          <w:jc w:val="center"/>
        </w:trPr>
        <w:tc>
          <w:tcPr>
            <w:tcW w:w="2689"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296"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2"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3"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2"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2961"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195" w:type="dxa"/>
            <w:vAlign w:val="center"/>
          </w:tcPr>
          <w:p w:rsidR="00F94839" w:rsidRPr="00F94839" w:rsidRDefault="00F94839" w:rsidP="005D03E7">
            <w:pPr>
              <w:ind w:right="640"/>
              <w:jc w:val="center"/>
              <w:rPr>
                <w:rFonts w:asciiTheme="minorEastAsia" w:hAnsiTheme="minorEastAsia" w:cs="Times New Roman"/>
                <w:sz w:val="24"/>
                <w:szCs w:val="24"/>
              </w:rPr>
            </w:pPr>
          </w:p>
        </w:tc>
      </w:tr>
      <w:tr w:rsidR="00F94839" w:rsidRPr="00F94839" w:rsidTr="00F94839">
        <w:trPr>
          <w:trHeight w:val="958"/>
          <w:jc w:val="center"/>
        </w:trPr>
        <w:tc>
          <w:tcPr>
            <w:tcW w:w="2689"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296"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2"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3"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992"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2961" w:type="dxa"/>
            <w:vAlign w:val="center"/>
          </w:tcPr>
          <w:p w:rsidR="00F94839" w:rsidRPr="00F94839" w:rsidRDefault="00F94839" w:rsidP="005D03E7">
            <w:pPr>
              <w:ind w:right="640"/>
              <w:jc w:val="center"/>
              <w:rPr>
                <w:rFonts w:asciiTheme="minorEastAsia" w:hAnsiTheme="minorEastAsia" w:cs="Times New Roman"/>
                <w:sz w:val="24"/>
                <w:szCs w:val="24"/>
              </w:rPr>
            </w:pPr>
          </w:p>
        </w:tc>
        <w:tc>
          <w:tcPr>
            <w:tcW w:w="1195" w:type="dxa"/>
            <w:vAlign w:val="center"/>
          </w:tcPr>
          <w:p w:rsidR="00F94839" w:rsidRPr="00F94839" w:rsidRDefault="00F94839" w:rsidP="005D03E7">
            <w:pPr>
              <w:ind w:right="640"/>
              <w:jc w:val="center"/>
              <w:rPr>
                <w:rFonts w:asciiTheme="minorEastAsia" w:hAnsiTheme="minorEastAsia" w:cs="Times New Roman"/>
                <w:sz w:val="24"/>
                <w:szCs w:val="24"/>
              </w:rPr>
            </w:pPr>
          </w:p>
        </w:tc>
      </w:tr>
    </w:tbl>
    <w:p w:rsidR="00F94839" w:rsidRPr="00F94839" w:rsidRDefault="00F94839" w:rsidP="004D02CA">
      <w:pPr>
        <w:spacing w:line="20" w:lineRule="exact"/>
        <w:contextualSpacing/>
        <w:rPr>
          <w:rFonts w:ascii="仿宋_GB2312" w:eastAsia="仿宋_GB2312" w:hint="eastAsia"/>
          <w:sz w:val="32"/>
          <w:szCs w:val="32"/>
        </w:rPr>
      </w:pPr>
    </w:p>
    <w:sectPr w:rsidR="00F94839" w:rsidRPr="00F94839" w:rsidSect="00F94839">
      <w:pgSz w:w="16838" w:h="11906" w:orient="landscape" w:code="9"/>
      <w:pgMar w:top="1588" w:right="2098" w:bottom="1474" w:left="1985" w:header="851" w:footer="1588" w:gutter="0"/>
      <w:cols w:space="425"/>
      <w:titlePg/>
      <w:docGrid w:type="lines" w:linePitch="57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352" w:rsidRDefault="003F6352" w:rsidP="004D02CA">
      <w:r>
        <w:separator/>
      </w:r>
    </w:p>
  </w:endnote>
  <w:endnote w:type="continuationSeparator" w:id="0">
    <w:p w:rsidR="003F6352" w:rsidRDefault="003F6352" w:rsidP="004D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2CA" w:rsidRPr="004D02CA" w:rsidRDefault="004D02CA">
    <w:pPr>
      <w:pStyle w:val="a6"/>
      <w:rPr>
        <w:rFonts w:asciiTheme="minorEastAsia" w:hAnsiTheme="minorEastAsia" w:hint="eastAsia"/>
        <w:sz w:val="28"/>
        <w:szCs w:val="28"/>
      </w:rPr>
    </w:pPr>
    <w:sdt>
      <w:sdtPr>
        <w:id w:val="1749305826"/>
        <w:docPartObj>
          <w:docPartGallery w:val="Page Numbers (Bottom of Page)"/>
          <w:docPartUnique/>
        </w:docPartObj>
      </w:sdtPr>
      <w:sdtEndPr>
        <w:rPr>
          <w:rFonts w:asciiTheme="minorEastAsia" w:hAnsiTheme="minorEastAsia"/>
          <w:sz w:val="28"/>
          <w:szCs w:val="28"/>
        </w:rPr>
      </w:sdtEndPr>
      <w:sdtContent>
        <w:r w:rsidRPr="004D02CA">
          <w:rPr>
            <w:rFonts w:asciiTheme="minorEastAsia" w:hAnsiTheme="minorEastAsia" w:hint="eastAsia"/>
            <w:sz w:val="28"/>
            <w:szCs w:val="28"/>
          </w:rPr>
          <w:t>－</w:t>
        </w:r>
        <w:r w:rsidRPr="004D02CA">
          <w:rPr>
            <w:rFonts w:asciiTheme="minorEastAsia" w:hAnsiTheme="minorEastAsia"/>
            <w:sz w:val="28"/>
            <w:szCs w:val="28"/>
          </w:rPr>
          <w:fldChar w:fldCharType="begin"/>
        </w:r>
        <w:r w:rsidRPr="004D02CA">
          <w:rPr>
            <w:rFonts w:asciiTheme="minorEastAsia" w:hAnsiTheme="minorEastAsia"/>
            <w:sz w:val="28"/>
            <w:szCs w:val="28"/>
          </w:rPr>
          <w:instrText>PAGE   \* MERGEFORMAT</w:instrText>
        </w:r>
        <w:r w:rsidRPr="004D02CA">
          <w:rPr>
            <w:rFonts w:asciiTheme="minorEastAsia" w:hAnsiTheme="minorEastAsia"/>
            <w:sz w:val="28"/>
            <w:szCs w:val="28"/>
          </w:rPr>
          <w:fldChar w:fldCharType="separate"/>
        </w:r>
        <w:r w:rsidRPr="004D02CA">
          <w:rPr>
            <w:rFonts w:asciiTheme="minorEastAsia" w:hAnsiTheme="minorEastAsia"/>
            <w:noProof/>
            <w:sz w:val="28"/>
            <w:szCs w:val="28"/>
            <w:lang w:val="zh-CN"/>
          </w:rPr>
          <w:t>4</w:t>
        </w:r>
        <w:r w:rsidRPr="004D02CA">
          <w:rPr>
            <w:rFonts w:asciiTheme="minorEastAsia" w:hAnsiTheme="minorEastAsia"/>
            <w:sz w:val="28"/>
            <w:szCs w:val="28"/>
          </w:rPr>
          <w:fldChar w:fldCharType="end"/>
        </w:r>
      </w:sdtContent>
    </w:sdt>
    <w:r w:rsidRPr="004D02CA">
      <w:rPr>
        <w:rFonts w:ascii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646283"/>
      <w:docPartObj>
        <w:docPartGallery w:val="Page Numbers (Bottom of Page)"/>
        <w:docPartUnique/>
      </w:docPartObj>
    </w:sdtPr>
    <w:sdtEndPr>
      <w:rPr>
        <w:rFonts w:asciiTheme="minorEastAsia" w:hAnsiTheme="minorEastAsia"/>
        <w:sz w:val="28"/>
        <w:szCs w:val="28"/>
      </w:rPr>
    </w:sdtEndPr>
    <w:sdtContent>
      <w:p w:rsidR="004D02CA" w:rsidRPr="004D02CA" w:rsidRDefault="004D02CA" w:rsidP="004D02CA">
        <w:pPr>
          <w:pStyle w:val="a6"/>
          <w:jc w:val="right"/>
          <w:rPr>
            <w:rFonts w:asciiTheme="minorEastAsia" w:hAnsiTheme="minorEastAsia" w:hint="eastAsia"/>
            <w:sz w:val="28"/>
            <w:szCs w:val="28"/>
          </w:rPr>
        </w:pPr>
        <w:r w:rsidRPr="004D02CA">
          <w:rPr>
            <w:rFonts w:asciiTheme="minorEastAsia" w:hAnsiTheme="minorEastAsia" w:hint="eastAsia"/>
            <w:sz w:val="28"/>
            <w:szCs w:val="28"/>
          </w:rPr>
          <w:t>－</w:t>
        </w:r>
        <w:r w:rsidRPr="004D02CA">
          <w:rPr>
            <w:rFonts w:asciiTheme="minorEastAsia" w:hAnsiTheme="minorEastAsia"/>
            <w:sz w:val="28"/>
            <w:szCs w:val="28"/>
          </w:rPr>
          <w:fldChar w:fldCharType="begin"/>
        </w:r>
        <w:r w:rsidRPr="004D02CA">
          <w:rPr>
            <w:rFonts w:asciiTheme="minorEastAsia" w:hAnsiTheme="minorEastAsia"/>
            <w:sz w:val="28"/>
            <w:szCs w:val="28"/>
          </w:rPr>
          <w:instrText>PAGE   \* MERGEFORMAT</w:instrText>
        </w:r>
        <w:r w:rsidRPr="004D02CA">
          <w:rPr>
            <w:rFonts w:asciiTheme="minorEastAsia" w:hAnsiTheme="minorEastAsia"/>
            <w:sz w:val="28"/>
            <w:szCs w:val="28"/>
          </w:rPr>
          <w:fldChar w:fldCharType="separate"/>
        </w:r>
        <w:r w:rsidRPr="004D02CA">
          <w:rPr>
            <w:rFonts w:asciiTheme="minorEastAsia" w:hAnsiTheme="minorEastAsia"/>
            <w:noProof/>
            <w:sz w:val="28"/>
            <w:szCs w:val="28"/>
            <w:lang w:val="zh-CN"/>
          </w:rPr>
          <w:t>5</w:t>
        </w:r>
        <w:r w:rsidRPr="004D02CA">
          <w:rPr>
            <w:rFonts w:asciiTheme="minorEastAsia" w:hAnsiTheme="minorEastAsia"/>
            <w:sz w:val="28"/>
            <w:szCs w:val="28"/>
          </w:rPr>
          <w:fldChar w:fldCharType="end"/>
        </w:r>
        <w:r w:rsidRPr="004D02CA">
          <w:rPr>
            <w:rFonts w:asciiTheme="minorEastAsia" w:hAnsiTheme="minorEastAsia"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2CA" w:rsidRPr="004D02CA" w:rsidRDefault="004D02CA">
    <w:pPr>
      <w:pStyle w:val="a6"/>
      <w:rPr>
        <w:rFonts w:asciiTheme="minorEastAsia" w:hAnsiTheme="minorEastAsia" w:hint="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352" w:rsidRDefault="003F6352" w:rsidP="004D02CA">
      <w:r>
        <w:separator/>
      </w:r>
    </w:p>
  </w:footnote>
  <w:footnote w:type="continuationSeparator" w:id="0">
    <w:p w:rsidR="003F6352" w:rsidRDefault="003F6352" w:rsidP="004D0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5"/>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39"/>
    <w:rsid w:val="00066E2B"/>
    <w:rsid w:val="003F6352"/>
    <w:rsid w:val="00416BE4"/>
    <w:rsid w:val="004D02CA"/>
    <w:rsid w:val="00783159"/>
    <w:rsid w:val="00E144BA"/>
    <w:rsid w:val="00F65841"/>
    <w:rsid w:val="00F9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0181B-5BC7-43AD-9AC6-872A3D43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Times New Roman" w:cs="仿宋_GB2312"/>
        <w:color w:val="000000" w:themeColor="text1"/>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39"/>
    <w:pPr>
      <w:widowControl w:val="0"/>
      <w:jc w:val="both"/>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F94839"/>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F94839"/>
    <w:rPr>
      <w:rFonts w:asciiTheme="minorHAnsi" w:eastAsiaTheme="minorEastAsia" w:hAnsiTheme="minorHAnsi" w:cstheme="minorBidi"/>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4D02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D02CA"/>
    <w:rPr>
      <w:rFonts w:asciiTheme="minorHAnsi" w:eastAsiaTheme="minorEastAsia" w:hAnsiTheme="minorHAnsi" w:cstheme="minorBidi"/>
      <w:color w:val="auto"/>
      <w:kern w:val="2"/>
      <w:sz w:val="18"/>
      <w:szCs w:val="18"/>
    </w:rPr>
  </w:style>
  <w:style w:type="paragraph" w:styleId="a6">
    <w:name w:val="footer"/>
    <w:basedOn w:val="a"/>
    <w:link w:val="Char0"/>
    <w:uiPriority w:val="99"/>
    <w:unhideWhenUsed/>
    <w:rsid w:val="004D02CA"/>
    <w:pPr>
      <w:tabs>
        <w:tab w:val="center" w:pos="4153"/>
        <w:tab w:val="right" w:pos="8306"/>
      </w:tabs>
      <w:snapToGrid w:val="0"/>
      <w:jc w:val="left"/>
    </w:pPr>
    <w:rPr>
      <w:sz w:val="18"/>
      <w:szCs w:val="18"/>
    </w:rPr>
  </w:style>
  <w:style w:type="character" w:customStyle="1" w:styleId="Char0">
    <w:name w:val="页脚 Char"/>
    <w:basedOn w:val="a0"/>
    <w:link w:val="a6"/>
    <w:uiPriority w:val="99"/>
    <w:rsid w:val="004D02CA"/>
    <w:rPr>
      <w:rFonts w:asciiTheme="minorHAnsi" w:eastAsiaTheme="minorEastAsia" w:hAnsiTheme="minorHAnsi" w:cstheme="minorBidi"/>
      <w:color w:val="auto"/>
      <w:kern w:val="2"/>
      <w:sz w:val="18"/>
      <w:szCs w:val="18"/>
    </w:rPr>
  </w:style>
  <w:style w:type="paragraph" w:styleId="a7">
    <w:name w:val="Balloon Text"/>
    <w:basedOn w:val="a"/>
    <w:link w:val="Char1"/>
    <w:uiPriority w:val="99"/>
    <w:semiHidden/>
    <w:unhideWhenUsed/>
    <w:rsid w:val="004D02CA"/>
    <w:rPr>
      <w:sz w:val="18"/>
      <w:szCs w:val="18"/>
    </w:rPr>
  </w:style>
  <w:style w:type="character" w:customStyle="1" w:styleId="Char1">
    <w:name w:val="批注框文本 Char"/>
    <w:basedOn w:val="a0"/>
    <w:link w:val="a7"/>
    <w:uiPriority w:val="99"/>
    <w:semiHidden/>
    <w:rsid w:val="004D02CA"/>
    <w:rPr>
      <w:rFonts w:asciiTheme="minorHAnsi" w:eastAsiaTheme="minorEastAsia" w:hAnsiTheme="minorHAnsi" w:cstheme="minorBidi"/>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bkyl2018@126.com" TargetMode="External"/><Relationship Id="rId13" Type="http://schemas.openxmlformats.org/officeDocument/2006/relationships/hyperlink" Target="mailto:hnzjps2018@126.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nbkgy2018@126.com" TargetMode="External"/><Relationship Id="rId12" Type="http://schemas.openxmlformats.org/officeDocument/2006/relationships/hyperlink" Target="mailto:hnbkzkxc2018@126.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hnbkjc2018@126.com" TargetMode="External"/><Relationship Id="rId11" Type="http://schemas.openxmlformats.org/officeDocument/2006/relationships/hyperlink" Target="mailto:hngzgl2018@126.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hngzjc2018@126.com" TargetMode="External"/><Relationship Id="rId4" Type="http://schemas.openxmlformats.org/officeDocument/2006/relationships/footnotes" Target="footnotes.xml"/><Relationship Id="rId9" Type="http://schemas.openxmlformats.org/officeDocument/2006/relationships/hyperlink" Target="mailto:hnbkgl2018@126.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400</Words>
  <Characters>2282</Characters>
  <Application>Microsoft Office Word</Application>
  <DocSecurity>0</DocSecurity>
  <Lines>19</Lines>
  <Paragraphs>5</Paragraphs>
  <ScaleCrop>false</ScaleCrop>
  <Company>Microsoft</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wyh</dc:creator>
  <cp:keywords/>
  <dc:description/>
  <cp:lastModifiedBy>wyh</cp:lastModifiedBy>
  <cp:revision>2</cp:revision>
  <cp:lastPrinted>2018-10-17T07:01:00Z</cp:lastPrinted>
  <dcterms:created xsi:type="dcterms:W3CDTF">2018-10-17T03:59:00Z</dcterms:created>
  <dcterms:modified xsi:type="dcterms:W3CDTF">2018-10-17T07:01:00Z</dcterms:modified>
</cp:coreProperties>
</file>