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pacing w:line="30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网络营销与管理(独立本科段)专业考试计划</w:t>
      </w:r>
    </w:p>
    <w:p>
      <w:pPr>
        <w:spacing w:line="300" w:lineRule="auto"/>
        <w:jc w:val="center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专业代码：B020333</w:t>
      </w:r>
    </w:p>
    <w:p>
      <w:pPr>
        <w:spacing w:line="300" w:lineRule="auto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</w:t>
      </w:r>
      <w:r>
        <w:rPr>
          <w:rFonts w:hint="eastAsia" w:eastAsia="黑体"/>
          <w:kern w:val="0"/>
          <w:sz w:val="24"/>
        </w:rPr>
        <w:t>一、考试课程及学分</w:t>
      </w:r>
    </w:p>
    <w:tbl>
      <w:tblPr>
        <w:tblStyle w:val="3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880"/>
        <w:gridCol w:w="657"/>
        <w:gridCol w:w="1030"/>
        <w:gridCol w:w="3325"/>
        <w:gridCol w:w="623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7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学分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必</w:t>
            </w:r>
          </w:p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rPr>
                <w:rFonts w:hint="eastAsia"/>
              </w:rPr>
              <w:t>课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公共</w:t>
            </w:r>
          </w:p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基础课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01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02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325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专</w:t>
            </w:r>
          </w:p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业</w:t>
            </w:r>
          </w:p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核</w:t>
            </w:r>
          </w:p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心</w:t>
            </w:r>
          </w:p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00908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网络营销与策划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00909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网络营销与策划(实践)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04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12564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网上店铺运营与管理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05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03360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网络营销学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12565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营销渠道管理基础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07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03340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网站建设与管理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03341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网站建设与管理(实践)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08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12563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搜索引擎营销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09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12562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电子商务基础理论与实践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</w:t>
            </w:r>
          </w:p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推</w:t>
            </w:r>
          </w:p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荐</w:t>
            </w:r>
          </w:p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</w:t>
            </w:r>
          </w:p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12566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网络公共关系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cs="宋体"/>
                <w:kern w:val="0"/>
                <w:sz w:val="22"/>
                <w:szCs w:val="22"/>
              </w:rPr>
              <w:t>选考课不得少于4门、学分不得低于28学分。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12567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网络营销案例分析与实践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58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00900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网页设计与制作</w:t>
            </w:r>
          </w:p>
        </w:tc>
        <w:tc>
          <w:tcPr>
            <w:tcW w:w="623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658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00901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网页设计与制作(实践)</w:t>
            </w:r>
          </w:p>
        </w:tc>
        <w:tc>
          <w:tcPr>
            <w:tcW w:w="623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658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</w:rPr>
              <w:t>英语(二)</w:t>
            </w:r>
          </w:p>
        </w:tc>
        <w:tc>
          <w:tcPr>
            <w:tcW w:w="623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658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03453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</w:rPr>
              <w:t>创业学</w:t>
            </w:r>
          </w:p>
        </w:tc>
        <w:tc>
          <w:tcPr>
            <w:tcW w:w="623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658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06384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网络广告学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58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12568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移动商务理论与应用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58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12569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</w:rPr>
              <w:t>统计分析工具及其应用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658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7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 w:val="continue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12570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</w:rPr>
              <w:t>网络营销创新管理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658" w:type="dxa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7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毕业环节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030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12571</w:t>
            </w:r>
          </w:p>
        </w:tc>
        <w:tc>
          <w:tcPr>
            <w:tcW w:w="3325" w:type="dxa"/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网络营销与管理毕业论文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39" w:type="dxa"/>
            <w:gridSpan w:val="5"/>
            <w:shd w:val="clear" w:color="auto" w:fill="auto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总学分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>70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</w:pPr>
          </w:p>
        </w:tc>
      </w:tr>
    </w:tbl>
    <w:p>
      <w:pPr>
        <w:pStyle w:val="5"/>
        <w:spacing w:line="300" w:lineRule="auto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二、报考条件</w:t>
      </w:r>
    </w:p>
    <w:p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凡国家承认学历的专科及专科以上毕业生均可以报考本专业。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E2F3C"/>
    <w:rsid w:val="11C4032E"/>
    <w:rsid w:val="1A791B6F"/>
    <w:rsid w:val="32D85C11"/>
    <w:rsid w:val="3A1E2F3C"/>
    <w:rsid w:val="63E42A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样式 黑体 12 磅"/>
    <w:basedOn w:val="1"/>
    <w:qFormat/>
    <w:uiPriority w:val="0"/>
    <w:pPr>
      <w:ind w:firstLine="447" w:firstLineChars="200"/>
    </w:pPr>
    <w:rPr>
      <w:rFonts w:ascii="黑体" w:hAnsi="宋体" w:eastAsia="黑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2015-12-29T10:07:00Z</dcterms:created>
  <dc:creator>Administrator</dc:creator>
  <cp:lastModifiedBy>邓老师</cp:lastModifiedBy>
  <dcterms:modified xsi:type="dcterms:W3CDTF">2018-07-03T07:46:53Z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